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02" w:rsidRDefault="00B45D02">
      <w:pPr>
        <w:kinsoku w:val="0"/>
        <w:overflowPunct w:val="0"/>
        <w:autoSpaceDE/>
        <w:autoSpaceDN/>
        <w:adjustRightInd/>
        <w:spacing w:after="474" w:line="20" w:lineRule="exact"/>
        <w:textAlignment w:val="baseline"/>
        <w:rPr>
          <w:sz w:val="24"/>
          <w:szCs w:val="24"/>
        </w:rPr>
      </w:pPr>
    </w:p>
    <w:p w:rsidR="00B45D02" w:rsidRDefault="00B30080">
      <w:pPr>
        <w:kinsoku w:val="0"/>
        <w:overflowPunct w:val="0"/>
        <w:autoSpaceDE/>
        <w:autoSpaceDN/>
        <w:adjustRightInd/>
        <w:spacing w:line="27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RESOLUCIÓN No. </w:t>
      </w:r>
      <w:bookmarkStart w:id="0" w:name="_GoBack"/>
      <w:r>
        <w:rPr>
          <w:rFonts w:ascii="Verdana" w:hAnsi="Verdana" w:cs="Verdana"/>
          <w:b/>
          <w:bCs/>
          <w:sz w:val="22"/>
          <w:szCs w:val="22"/>
          <w:lang w:val="es-ES" w:eastAsia="es-ES"/>
        </w:rPr>
        <w:t>TAT- 3340-2017</w:t>
      </w:r>
      <w:bookmarkEnd w:id="0"/>
    </w:p>
    <w:p w:rsidR="00B45D02" w:rsidRDefault="00B30080">
      <w:pPr>
        <w:kinsoku w:val="0"/>
        <w:overflowPunct w:val="0"/>
        <w:autoSpaceDE/>
        <w:autoSpaceDN/>
        <w:adjustRightInd/>
        <w:spacing w:before="519" w:line="26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cincuenta. minutos del treinta y uno de octubre de dos mil diecisiete.</w:t>
      </w:r>
    </w:p>
    <w:p w:rsidR="00B45D02" w:rsidRDefault="00B30080">
      <w:pPr>
        <w:kinsoku w:val="0"/>
        <w:overflowPunct w:val="0"/>
        <w:autoSpaceDE/>
        <w:autoSpaceDN/>
        <w:adjustRightInd/>
        <w:spacing w:before="388" w:line="268"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Revocatoria con Apelación en subsidio, </w:t>
      </w:r>
      <w:r>
        <w:rPr>
          <w:rFonts w:ascii="Verdana" w:hAnsi="Verdana" w:cs="Verdana"/>
          <w:sz w:val="22"/>
          <w:szCs w:val="22"/>
          <w:lang w:val="es-ES" w:eastAsia="es-ES"/>
        </w:rPr>
        <w:t xml:space="preserve">presentado por el señor </w:t>
      </w:r>
      <w:r>
        <w:rPr>
          <w:rFonts w:ascii="Verdana" w:hAnsi="Verdana" w:cs="Verdana"/>
          <w:b/>
          <w:bCs/>
          <w:sz w:val="22"/>
          <w:szCs w:val="22"/>
          <w:lang w:val="es-ES" w:eastAsia="es-ES"/>
        </w:rPr>
        <w:t>C</w:t>
      </w:r>
      <w:r w:rsidR="006C26CC">
        <w:rPr>
          <w:rFonts w:ascii="Verdana" w:hAnsi="Verdana" w:cs="Verdana"/>
          <w:b/>
          <w:bCs/>
          <w:sz w:val="22"/>
          <w:szCs w:val="22"/>
          <w:lang w:val="es-ES" w:eastAsia="es-ES"/>
        </w:rPr>
        <w:t>.E.S.R.</w:t>
      </w:r>
      <w:r>
        <w:rPr>
          <w:rFonts w:ascii="Verdana" w:hAnsi="Verdana" w:cs="Verdana"/>
          <w:b/>
          <w:bCs/>
          <w:sz w:val="22"/>
          <w:szCs w:val="22"/>
          <w:lang w:val="es-ES" w:eastAsia="es-ES"/>
        </w:rPr>
        <w:t xml:space="preserve"> cédula de identidad </w:t>
      </w:r>
      <w:r w:rsidR="006C26CC">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7.5.5 de la Sesión Ordinaria 15-2017 de 5 de abril de 2017 de la Junta Directiva del Consejo de Transporte Público. </w:t>
      </w:r>
      <w:r>
        <w:rPr>
          <w:rFonts w:ascii="Verdana" w:hAnsi="Verdana" w:cs="Verdana"/>
          <w:sz w:val="22"/>
          <w:szCs w:val="22"/>
          <w:lang w:val="es-ES" w:eastAsia="es-ES"/>
        </w:rPr>
        <w:t xml:space="preserve">El caso se tramita en este despacho bajo expediente </w:t>
      </w:r>
      <w:r>
        <w:rPr>
          <w:rFonts w:ascii="Verdana" w:hAnsi="Verdana" w:cs="Verdana"/>
          <w:b/>
          <w:bCs/>
          <w:sz w:val="22"/>
          <w:szCs w:val="22"/>
          <w:lang w:val="es-ES" w:eastAsia="es-ES"/>
        </w:rPr>
        <w:t>TAT- 104-17.</w:t>
      </w:r>
    </w:p>
    <w:p w:rsidR="00B45D02" w:rsidRDefault="00B30080">
      <w:pPr>
        <w:kinsoku w:val="0"/>
        <w:overflowPunct w:val="0"/>
        <w:autoSpaceDE/>
        <w:autoSpaceDN/>
        <w:adjustRightInd/>
        <w:spacing w:before="120" w:line="261"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B45D02" w:rsidRDefault="00B30080">
      <w:pPr>
        <w:kinsoku w:val="0"/>
        <w:overflowPunct w:val="0"/>
        <w:autoSpaceDE/>
        <w:autoSpaceDN/>
        <w:adjustRightInd/>
        <w:spacing w:before="271" w:line="270" w:lineRule="exact"/>
        <w:ind w:left="144"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 xml:space="preserve">La Junta Directiva del Consejo de Transporte Público, mediante el </w:t>
      </w:r>
      <w:r>
        <w:rPr>
          <w:rFonts w:ascii="Verdana" w:hAnsi="Verdana" w:cs="Verdana"/>
          <w:b/>
          <w:bCs/>
          <w:spacing w:val="-2"/>
          <w:sz w:val="22"/>
          <w:szCs w:val="22"/>
          <w:lang w:val="es-ES" w:eastAsia="es-ES"/>
        </w:rPr>
        <w:t xml:space="preserve">Artículo 7.5.5 de la Sesión Ordinaria 15-2017 de 5 de abril de 2017, </w:t>
      </w:r>
      <w:r>
        <w:rPr>
          <w:rFonts w:ascii="Verdana" w:hAnsi="Verdana" w:cs="Verdana"/>
          <w:spacing w:val="-2"/>
          <w:sz w:val="22"/>
          <w:szCs w:val="22"/>
          <w:lang w:val="es-ES" w:eastAsia="es-ES"/>
        </w:rPr>
        <w:t xml:space="preserve">determina: </w:t>
      </w:r>
      <w:r>
        <w:rPr>
          <w:rFonts w:ascii="Verdana" w:hAnsi="Verdana" w:cs="Verdana"/>
          <w:i/>
          <w:iCs/>
          <w:spacing w:val="-2"/>
          <w:sz w:val="22"/>
          <w:szCs w:val="22"/>
          <w:lang w:val="es-ES" w:eastAsia="es-ES"/>
        </w:rPr>
        <w:t xml:space="preserve">"(...)Cancelar el derecho de concesión de la placa </w:t>
      </w:r>
      <w:r>
        <w:rPr>
          <w:rFonts w:ascii="Verdana" w:hAnsi="Verdana" w:cs="Verdana"/>
          <w:b/>
          <w:bCs/>
          <w:i/>
          <w:iCs/>
          <w:spacing w:val="-2"/>
          <w:sz w:val="22"/>
          <w:szCs w:val="22"/>
          <w:lang w:val="es-ES" w:eastAsia="es-ES"/>
        </w:rPr>
        <w:t>TSJ-</w:t>
      </w:r>
      <w:r w:rsidR="006C26CC">
        <w:rPr>
          <w:rFonts w:ascii="Verdana" w:hAnsi="Verdana" w:cs="Verdana"/>
          <w:b/>
          <w:bCs/>
          <w:i/>
          <w:iCs/>
          <w:spacing w:val="-2"/>
          <w:sz w:val="22"/>
          <w:szCs w:val="22"/>
          <w:lang w:val="es-ES" w:eastAsia="es-ES"/>
        </w:rPr>
        <w:t>XXXX</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 xml:space="preserve">cuyo titular es el señor </w:t>
      </w:r>
      <w:r>
        <w:rPr>
          <w:rFonts w:ascii="Verdana" w:hAnsi="Verdana" w:cs="Verdana"/>
          <w:b/>
          <w:bCs/>
          <w:i/>
          <w:iCs/>
          <w:spacing w:val="-2"/>
          <w:sz w:val="22"/>
          <w:szCs w:val="22"/>
          <w:lang w:val="es-ES" w:eastAsia="es-ES"/>
        </w:rPr>
        <w:t>C</w:t>
      </w:r>
      <w:r w:rsidR="006C26CC">
        <w:rPr>
          <w:rFonts w:ascii="Verdana" w:hAnsi="Verdana" w:cs="Verdana"/>
          <w:b/>
          <w:bCs/>
          <w:i/>
          <w:iCs/>
          <w:spacing w:val="-2"/>
          <w:sz w:val="22"/>
          <w:szCs w:val="22"/>
          <w:lang w:val="es-ES" w:eastAsia="es-ES"/>
        </w:rPr>
        <w:t>.S.R.</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 xml:space="preserve">en virtud del incumplimiento de realizar el cambio de unidad antes del vencimiento del rango de antigüedad establecido en el Decreto Ejecutivo 32261-MOPT y su reforma, al no poder circular la unidad por tener el rango de antigüedad vencido, incumple con su obligación de prestar el servicio al menos 8 horas diarias personalmente, teniendo como consecuencia la cancelación de la concesión. (...)" </w:t>
      </w:r>
      <w:r>
        <w:rPr>
          <w:rFonts w:ascii="Verdana" w:hAnsi="Verdana" w:cs="Verdana"/>
          <w:spacing w:val="-2"/>
          <w:sz w:val="22"/>
          <w:szCs w:val="22"/>
          <w:lang w:val="es-ES" w:eastAsia="es-ES"/>
        </w:rPr>
        <w:t>(Léase folio 23 del expediente administrativo)</w:t>
      </w:r>
    </w:p>
    <w:p w:rsidR="00B45D02" w:rsidRDefault="00B30080">
      <w:pPr>
        <w:kinsoku w:val="0"/>
        <w:overflowPunct w:val="0"/>
        <w:autoSpaceDE/>
        <w:autoSpaceDN/>
        <w:adjustRightInd/>
        <w:spacing w:before="251" w:line="26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Pr>
          <w:rFonts w:ascii="Verdana" w:hAnsi="Verdana" w:cs="Verdana"/>
          <w:b/>
          <w:bCs/>
          <w:sz w:val="22"/>
          <w:szCs w:val="22"/>
          <w:lang w:val="es-ES" w:eastAsia="es-ES"/>
        </w:rPr>
        <w:t>C</w:t>
      </w:r>
      <w:r w:rsidR="006C26CC">
        <w:rPr>
          <w:rFonts w:ascii="Verdana" w:hAnsi="Verdana" w:cs="Verdana"/>
          <w:b/>
          <w:bCs/>
          <w:sz w:val="22"/>
          <w:szCs w:val="22"/>
          <w:lang w:val="es-ES" w:eastAsia="es-ES"/>
        </w:rPr>
        <w:t>.E.S.R.</w:t>
      </w:r>
      <w:r>
        <w:rPr>
          <w:rFonts w:ascii="Verdana" w:hAnsi="Verdana" w:cs="Verdana"/>
          <w:b/>
          <w:bCs/>
          <w:sz w:val="22"/>
          <w:szCs w:val="22"/>
          <w:lang w:val="es-ES" w:eastAsia="es-ES"/>
        </w:rPr>
        <w:t xml:space="preserve"> cédula de identidad </w:t>
      </w:r>
      <w:r w:rsidR="006C26CC">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el día 11 de setiembre de 2017, </w:t>
      </w:r>
      <w:r>
        <w:rPr>
          <w:rFonts w:ascii="Verdana" w:hAnsi="Verdana" w:cs="Verdana"/>
          <w:b/>
          <w:bCs/>
          <w:sz w:val="22"/>
          <w:szCs w:val="22"/>
          <w:lang w:val="es-ES" w:eastAsia="es-ES"/>
        </w:rPr>
        <w:t xml:space="preserve">Recurso de Revocatoria con Apelación en subsidio, renunciando posteriormente a la revocatoria,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7.5.5 de la Sesión Ordinaria 15-2017 de 5 de abril de 2017 de la Junta Directiva del Consejo de Transporte Público </w:t>
      </w:r>
      <w:r>
        <w:rPr>
          <w:rFonts w:ascii="Verdana" w:hAnsi="Verdana" w:cs="Verdana"/>
          <w:sz w:val="22"/>
          <w:szCs w:val="22"/>
          <w:lang w:val="es-ES" w:eastAsia="es-ES"/>
        </w:rPr>
        <w:t xml:space="preserve">y en lo conducente indica, que presenta fuera del plazo el recurso dado que nunca fue notificado, pues la Administración notificó en el </w:t>
      </w:r>
      <w:r w:rsidRPr="006C26CC">
        <w:rPr>
          <w:rFonts w:ascii="Verdana" w:hAnsi="Verdana" w:cs="Verdana"/>
          <w:sz w:val="22"/>
          <w:szCs w:val="22"/>
          <w:lang w:val="es-ES" w:eastAsia="es-ES"/>
        </w:rPr>
        <w:t xml:space="preserve">correo electrónico </w:t>
      </w:r>
      <w:r w:rsidRPr="006C26CC">
        <w:rPr>
          <w:rFonts w:ascii="Verdana" w:hAnsi="Verdana" w:cs="Verdana"/>
          <w:sz w:val="22"/>
          <w:szCs w:val="22"/>
          <w:u w:val="single"/>
          <w:lang w:val="es-ES" w:eastAsia="es-ES"/>
        </w:rPr>
        <w:t>"</w:t>
      </w:r>
      <w:hyperlink r:id="rId6" w:history="1">
        <w:r w:rsidR="006C26CC" w:rsidRPr="006C26CC">
          <w:rPr>
            <w:rStyle w:val="Hipervnculo"/>
            <w:rFonts w:ascii="Verdana" w:hAnsi="Verdana" w:cs="Verdana"/>
            <w:color w:val="auto"/>
            <w:sz w:val="22"/>
            <w:szCs w:val="22"/>
            <w:lang w:val="es-ES" w:eastAsia="es-ES"/>
          </w:rPr>
          <w:t>xxxxxxxxxxx@hotmail.com</w:t>
        </w:r>
      </w:hyperlink>
      <w:r w:rsidRPr="006C26CC">
        <w:rPr>
          <w:rFonts w:ascii="Verdana" w:hAnsi="Verdana" w:cs="Verdana"/>
          <w:sz w:val="22"/>
          <w:szCs w:val="22"/>
          <w:u w:val="single"/>
          <w:lang w:val="es-ES" w:eastAsia="es-ES"/>
        </w:rPr>
        <w:t>",</w:t>
      </w:r>
      <w:r w:rsidRPr="006C26CC">
        <w:rPr>
          <w:rFonts w:ascii="Verdana" w:hAnsi="Verdana" w:cs="Verdana"/>
          <w:sz w:val="22"/>
          <w:szCs w:val="22"/>
          <w:lang w:val="es-ES" w:eastAsia="es-ES"/>
        </w:rPr>
        <w:t xml:space="preserve"> pero desde el 26 de octubre de</w:t>
      </w:r>
      <w:r>
        <w:rPr>
          <w:rFonts w:ascii="Verdana" w:hAnsi="Verdana" w:cs="Verdana"/>
          <w:sz w:val="22"/>
          <w:szCs w:val="22"/>
          <w:lang w:val="es-ES" w:eastAsia="es-ES"/>
        </w:rPr>
        <w:t xml:space="preserve"> 2016 cambió su lugar para recibir notificaciones por el fax </w:t>
      </w:r>
      <w:r w:rsidR="006C26CC">
        <w:rPr>
          <w:rFonts w:ascii="Verdana" w:hAnsi="Verdana" w:cs="Verdana"/>
          <w:sz w:val="22"/>
          <w:szCs w:val="22"/>
          <w:lang w:val="es-ES" w:eastAsia="es-ES"/>
        </w:rPr>
        <w:t>XXXX</w:t>
      </w:r>
      <w:r>
        <w:rPr>
          <w:rFonts w:ascii="Verdana" w:hAnsi="Verdana" w:cs="Verdana"/>
          <w:sz w:val="22"/>
          <w:szCs w:val="22"/>
          <w:lang w:val="es-ES" w:eastAsia="es-ES"/>
        </w:rPr>
        <w:t>-</w:t>
      </w:r>
      <w:r w:rsidR="006C26CC">
        <w:rPr>
          <w:rFonts w:ascii="Verdana" w:hAnsi="Verdana" w:cs="Verdana"/>
          <w:sz w:val="22"/>
          <w:szCs w:val="22"/>
          <w:lang w:val="es-ES" w:eastAsia="es-ES"/>
        </w:rPr>
        <w:t>XXXX</w:t>
      </w:r>
      <w:r>
        <w:rPr>
          <w:rFonts w:ascii="Verdana" w:hAnsi="Verdana" w:cs="Verdana"/>
          <w:sz w:val="22"/>
          <w:szCs w:val="22"/>
          <w:lang w:val="es-ES" w:eastAsia="es-ES"/>
        </w:rPr>
        <w:t xml:space="preserve"> lo que consta en expediente 334709. No ejerció su defensa ni acudió a la audiencia pues el órgano director del procedimiento también lo notificó incorrectamente. Que no realizó el cambio en unidad en su momento por asuntos de fuerza mayor dado problemas de salud, pero nunca porque eludiera sus responsabilidades como concesionario. (Léanse folios 1 al 6 del expediente administrativo)</w:t>
      </w:r>
    </w:p>
    <w:p w:rsidR="00B45D02" w:rsidRDefault="00B30080">
      <w:pPr>
        <w:kinsoku w:val="0"/>
        <w:overflowPunct w:val="0"/>
        <w:autoSpaceDE/>
        <w:autoSpaceDN/>
        <w:adjustRightInd/>
        <w:spacing w:before="290" w:after="566" w:line="268" w:lineRule="exact"/>
        <w:ind w:left="144"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TERCERO: </w:t>
      </w:r>
      <w:r>
        <w:rPr>
          <w:rFonts w:ascii="Verdana" w:hAnsi="Verdana" w:cs="Verdana"/>
          <w:spacing w:val="-3"/>
          <w:sz w:val="22"/>
          <w:szCs w:val="22"/>
          <w:lang w:val="es-ES" w:eastAsia="es-ES"/>
        </w:rPr>
        <w:t>El Tribunal Administrativo de Transporte, envía prevención TAT-104-17 de las nueve horas veintitrés minutos del veintiuno de septiembre de dos mil diecisiete</w:t>
      </w:r>
    </w:p>
    <w:p w:rsidR="00B45D02" w:rsidRDefault="00B45D02">
      <w:pPr>
        <w:widowControl/>
        <w:rPr>
          <w:sz w:val="24"/>
          <w:szCs w:val="24"/>
        </w:rPr>
        <w:sectPr w:rsidR="00B45D02">
          <w:pgSz w:w="12312" w:h="15821"/>
          <w:pgMar w:top="1300" w:right="1334" w:bottom="285" w:left="1258" w:header="720" w:footer="720" w:gutter="0"/>
          <w:cols w:space="720"/>
          <w:noEndnote/>
        </w:sectPr>
      </w:pPr>
    </w:p>
    <w:p w:rsidR="00B45D02" w:rsidRDefault="00B30080">
      <w:pPr>
        <w:kinsoku w:val="0"/>
        <w:overflowPunct w:val="0"/>
        <w:autoSpaceDE/>
        <w:autoSpaceDN/>
        <w:adjustRightInd/>
        <w:spacing w:before="77" w:line="261" w:lineRule="exact"/>
        <w:ind w:left="144"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 xml:space="preserve">al Consejo de Transporte Público, para que indique si se encuentra en trámite Recurso de Revocatoria presentado por el señor </w:t>
      </w:r>
      <w:r>
        <w:rPr>
          <w:rFonts w:ascii="Verdana" w:hAnsi="Verdana" w:cs="Verdana"/>
          <w:b/>
          <w:bCs/>
          <w:spacing w:val="-1"/>
          <w:sz w:val="22"/>
          <w:szCs w:val="22"/>
          <w:lang w:val="es-ES" w:eastAsia="es-ES"/>
        </w:rPr>
        <w:t>C</w:t>
      </w:r>
      <w:r w:rsidR="006C26CC">
        <w:rPr>
          <w:rFonts w:ascii="Verdana" w:hAnsi="Verdana" w:cs="Verdana"/>
          <w:b/>
          <w:bCs/>
          <w:spacing w:val="-1"/>
          <w:sz w:val="22"/>
          <w:szCs w:val="22"/>
          <w:lang w:val="es-ES" w:eastAsia="es-ES"/>
        </w:rPr>
        <w:t>.E.S.R.</w:t>
      </w:r>
      <w:r>
        <w:rPr>
          <w:rFonts w:ascii="Verdana" w:hAnsi="Verdana" w:cs="Verdana"/>
          <w:b/>
          <w:bCs/>
          <w:spacing w:val="-1"/>
          <w:sz w:val="22"/>
          <w:szCs w:val="22"/>
          <w:lang w:val="es-ES" w:eastAsia="es-ES"/>
        </w:rPr>
        <w:t xml:space="preserve"> cédula de identidad </w:t>
      </w:r>
      <w:r w:rsidR="006C26CC">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contra el </w:t>
      </w:r>
      <w:r>
        <w:rPr>
          <w:rFonts w:ascii="Verdana" w:hAnsi="Verdana" w:cs="Verdana"/>
          <w:b/>
          <w:bCs/>
          <w:spacing w:val="-1"/>
          <w:sz w:val="22"/>
          <w:szCs w:val="22"/>
          <w:lang w:val="es-ES" w:eastAsia="es-ES"/>
        </w:rPr>
        <w:t>Artículo 7.5.5 de la Sesión Ordinaria 15</w:t>
      </w:r>
      <w:r>
        <w:rPr>
          <w:rFonts w:ascii="Verdana" w:hAnsi="Verdana" w:cs="Verdana"/>
          <w:b/>
          <w:bCs/>
          <w:spacing w:val="-1"/>
          <w:sz w:val="22"/>
          <w:szCs w:val="22"/>
          <w:lang w:val="es-ES" w:eastAsia="es-ES"/>
        </w:rPr>
        <w:softHyphen/>
        <w:t xml:space="preserve">2017 de 5 de abril de 2017, </w:t>
      </w:r>
      <w:r>
        <w:rPr>
          <w:rFonts w:ascii="Verdana" w:hAnsi="Verdana" w:cs="Verdana"/>
          <w:spacing w:val="-1"/>
          <w:sz w:val="22"/>
          <w:szCs w:val="22"/>
          <w:lang w:val="es-ES" w:eastAsia="es-ES"/>
        </w:rPr>
        <w:t xml:space="preserve">dado que éste en su libelo presentado ante el Tribunal, indica "Por estar inconforme, presento </w:t>
      </w:r>
      <w:r>
        <w:rPr>
          <w:rFonts w:ascii="Verdana" w:hAnsi="Verdana" w:cs="Verdana"/>
          <w:b/>
          <w:bCs/>
          <w:spacing w:val="-1"/>
          <w:sz w:val="22"/>
          <w:szCs w:val="22"/>
          <w:lang w:val="es-ES" w:eastAsia="es-ES"/>
        </w:rPr>
        <w:t xml:space="preserve">RECURSO DE REVOCATORIA CON APELACION EN SUBSIDIO </w:t>
      </w:r>
      <w:r>
        <w:rPr>
          <w:rFonts w:ascii="Verdana" w:hAnsi="Verdana" w:cs="Verdana"/>
          <w:spacing w:val="-1"/>
          <w:sz w:val="22"/>
          <w:szCs w:val="22"/>
          <w:lang w:val="es-ES" w:eastAsia="es-ES"/>
        </w:rPr>
        <w:t xml:space="preserve">(...)"; El CTP responde al Tribunal que dicha sede no se tramita recurso alguno y el recurrente </w:t>
      </w:r>
      <w:r>
        <w:rPr>
          <w:rFonts w:ascii="Verdana" w:hAnsi="Verdana" w:cs="Verdana"/>
          <w:b/>
          <w:bCs/>
          <w:spacing w:val="-1"/>
          <w:sz w:val="22"/>
          <w:szCs w:val="22"/>
          <w:lang w:val="es-ES" w:eastAsia="es-ES"/>
        </w:rPr>
        <w:t>S</w:t>
      </w:r>
      <w:r w:rsidR="006C26CC">
        <w:rPr>
          <w:rFonts w:ascii="Verdana" w:hAnsi="Verdana" w:cs="Verdana"/>
          <w:b/>
          <w:bCs/>
          <w:spacing w:val="-1"/>
          <w:sz w:val="22"/>
          <w:szCs w:val="22"/>
          <w:lang w:val="es-ES" w:eastAsia="es-ES"/>
        </w:rPr>
        <w:t>.R.</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se apersona al Tribunal indicando que el presentó solamente recurso de Apelación, por lo que ante lo dicho este colegiado toma como renuncia expresa del recurrente al recurso de Revocatoria y entra a conocer la Apelación) (Léanse folios 8, 13, 14 y 15 del expediente administrativo)</w:t>
      </w:r>
    </w:p>
    <w:p w:rsidR="00B45D02" w:rsidRDefault="00B30080">
      <w:pPr>
        <w:kinsoku w:val="0"/>
        <w:overflowPunct w:val="0"/>
        <w:autoSpaceDE/>
        <w:autoSpaceDN/>
        <w:adjustRightInd/>
        <w:spacing w:before="368" w:line="261"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Este Tribunal Administrativo de Transporte, solicita al Consejo de Transporte Público, mediante prevención TAT-104-17 de las catorce horas veintitrés minutos del veintiséis de setiembre de dos mil diecisiete, que envíe el expediente y certifique el medio que tiene registrado el CTP para recibir notificaciones por parte del señor </w:t>
      </w:r>
      <w:r>
        <w:rPr>
          <w:rFonts w:ascii="Verdana" w:hAnsi="Verdana" w:cs="Verdana"/>
          <w:b/>
          <w:bCs/>
          <w:sz w:val="22"/>
          <w:szCs w:val="22"/>
          <w:lang w:val="es-ES" w:eastAsia="es-ES"/>
        </w:rPr>
        <w:t>S</w:t>
      </w:r>
      <w:r w:rsidR="006C26CC">
        <w:rPr>
          <w:rFonts w:ascii="Verdana" w:hAnsi="Verdana" w:cs="Verdana"/>
          <w:b/>
          <w:bCs/>
          <w:sz w:val="22"/>
          <w:szCs w:val="22"/>
          <w:lang w:val="es-ES" w:eastAsia="es-ES"/>
        </w:rPr>
        <w:t>.R.</w:t>
      </w:r>
      <w:r>
        <w:rPr>
          <w:rFonts w:ascii="Verdana" w:hAnsi="Verdana" w:cs="Verdana"/>
          <w:b/>
          <w:bCs/>
          <w:sz w:val="22"/>
          <w:szCs w:val="22"/>
          <w:lang w:val="es-ES" w:eastAsia="es-ES"/>
        </w:rPr>
        <w:t xml:space="preserve"> El CTP </w:t>
      </w:r>
      <w:r>
        <w:rPr>
          <w:rFonts w:ascii="Verdana" w:hAnsi="Verdana" w:cs="Verdana"/>
          <w:sz w:val="22"/>
          <w:szCs w:val="22"/>
          <w:lang w:val="es-ES" w:eastAsia="es-ES"/>
        </w:rPr>
        <w:t xml:space="preserve">eleva el expediente del caso en el que consta entre otros el acto de apertura emitido por el órgano director mediante oficio </w:t>
      </w:r>
      <w:r>
        <w:rPr>
          <w:rFonts w:ascii="Verdana" w:hAnsi="Verdana" w:cs="Verdana"/>
          <w:b/>
          <w:bCs/>
          <w:sz w:val="22"/>
          <w:szCs w:val="22"/>
          <w:lang w:val="es-ES" w:eastAsia="es-ES"/>
        </w:rPr>
        <w:t xml:space="preserve">DAJ-2016004221 del 12 de diciembre de 2016, </w:t>
      </w:r>
      <w:r>
        <w:rPr>
          <w:rFonts w:ascii="Verdana" w:hAnsi="Verdana" w:cs="Verdana"/>
          <w:sz w:val="22"/>
          <w:szCs w:val="22"/>
          <w:lang w:val="es-ES" w:eastAsia="es-ES"/>
        </w:rPr>
        <w:t xml:space="preserve">en dicho acto se le convoca a Audiencia oral para el 23 de enero de 2017 al recurrente y se le notifica al correo electrónico </w:t>
      </w:r>
      <w:hyperlink r:id="rId7" w:history="1">
        <w:r w:rsidR="006C26CC" w:rsidRPr="006C26CC">
          <w:rPr>
            <w:rStyle w:val="Hipervnculo"/>
            <w:rFonts w:ascii="Verdana" w:hAnsi="Verdana" w:cs="Verdana"/>
            <w:color w:val="auto"/>
            <w:sz w:val="22"/>
            <w:szCs w:val="22"/>
            <w:lang w:val="es-ES" w:eastAsia="es-ES"/>
          </w:rPr>
          <w:t>xxxxxxxxxxx@hotmail.com</w:t>
        </w:r>
      </w:hyperlink>
      <w:r w:rsidRPr="006C26CC">
        <w:rPr>
          <w:rFonts w:ascii="Verdana" w:hAnsi="Verdana" w:cs="Verdana"/>
          <w:sz w:val="22"/>
          <w:szCs w:val="22"/>
          <w:u w:val="single"/>
          <w:lang w:val="es-ES" w:eastAsia="es-ES"/>
        </w:rPr>
        <w:t>,</w:t>
      </w:r>
      <w:r w:rsidRPr="006C26CC">
        <w:rPr>
          <w:rFonts w:ascii="Verdana" w:hAnsi="Verdana" w:cs="Verdana"/>
          <w:sz w:val="22"/>
          <w:szCs w:val="22"/>
          <w:lang w:val="es-ES" w:eastAsia="es-ES"/>
        </w:rPr>
        <w:t xml:space="preserve"> la audiencia se realizó el día señalado sin la presencia</w:t>
      </w:r>
      <w:r>
        <w:rPr>
          <w:rFonts w:ascii="Verdana" w:hAnsi="Verdana" w:cs="Verdana"/>
          <w:sz w:val="22"/>
          <w:szCs w:val="22"/>
          <w:lang w:val="es-ES" w:eastAsia="es-ES"/>
        </w:rPr>
        <w:t xml:space="preserve"> del recurrente, El Órgano Director del Procedimiento eleva el informe de recomendación a la Junta Directiva del CTP, el </w:t>
      </w:r>
      <w:r>
        <w:rPr>
          <w:rFonts w:ascii="Verdana" w:hAnsi="Verdana" w:cs="Verdana"/>
          <w:b/>
          <w:bCs/>
          <w:sz w:val="22"/>
          <w:szCs w:val="22"/>
          <w:lang w:val="es-ES" w:eastAsia="es-ES"/>
        </w:rPr>
        <w:t xml:space="preserve">DAJ-2017000868 de 28 de marzo de 2017, </w:t>
      </w:r>
      <w:r>
        <w:rPr>
          <w:rFonts w:ascii="Verdana" w:hAnsi="Verdana" w:cs="Verdana"/>
          <w:sz w:val="22"/>
          <w:szCs w:val="22"/>
          <w:lang w:val="es-ES" w:eastAsia="es-ES"/>
        </w:rPr>
        <w:t xml:space="preserve">y recomienda cancelar el derecho de concesión de la placa TSJ </w:t>
      </w:r>
      <w:r w:rsidR="006C26CC">
        <w:rPr>
          <w:rFonts w:ascii="Verdana" w:hAnsi="Verdana" w:cs="Verdana"/>
          <w:sz w:val="22"/>
          <w:szCs w:val="22"/>
          <w:lang w:val="es-ES" w:eastAsia="es-ES"/>
        </w:rPr>
        <w:t>XXXX</w:t>
      </w:r>
      <w:r>
        <w:rPr>
          <w:rFonts w:ascii="Verdana" w:hAnsi="Verdana" w:cs="Verdana"/>
          <w:sz w:val="22"/>
          <w:szCs w:val="22"/>
          <w:lang w:val="es-ES" w:eastAsia="es-ES"/>
        </w:rPr>
        <w:t>. (Léanse folios 16, del 25 al 28 y 28 vuelto, 29 y 30 del expediente administrativo)</w:t>
      </w:r>
    </w:p>
    <w:p w:rsidR="00B45D02" w:rsidRDefault="00B30080" w:rsidP="006C26CC">
      <w:pPr>
        <w:kinsoku w:val="0"/>
        <w:overflowPunct w:val="0"/>
        <w:autoSpaceDE/>
        <w:autoSpaceDN/>
        <w:adjustRightInd/>
        <w:spacing w:before="334" w:line="261" w:lineRule="exact"/>
        <w:ind w:left="144" w:right="144"/>
        <w:jc w:val="both"/>
        <w:textAlignment w:val="baseline"/>
        <w:rPr>
          <w:rFonts w:ascii="Verdana" w:hAnsi="Verdana" w:cs="Verdana"/>
          <w:sz w:val="22"/>
          <w:szCs w:val="22"/>
          <w:lang w:val="es-ES" w:eastAsia="es-ES"/>
        </w:rPr>
      </w:pPr>
      <w:r>
        <w:rPr>
          <w:rFonts w:ascii="Verdana" w:hAnsi="Verdana" w:cs="Verdana"/>
          <w:b/>
          <w:bCs/>
          <w:spacing w:val="3"/>
          <w:sz w:val="22"/>
          <w:szCs w:val="22"/>
          <w:lang w:val="es-ES" w:eastAsia="es-ES"/>
        </w:rPr>
        <w:t xml:space="preserve">QUINTO: </w:t>
      </w:r>
      <w:r>
        <w:rPr>
          <w:rFonts w:ascii="Verdana" w:hAnsi="Verdana" w:cs="Verdana"/>
          <w:spacing w:val="3"/>
          <w:sz w:val="22"/>
          <w:szCs w:val="22"/>
          <w:lang w:val="es-ES" w:eastAsia="es-ES"/>
        </w:rPr>
        <w:t xml:space="preserve">El Tribunal Administrativo de Transporte, previene nuevamente al CTP para que certifique el medio para recibir notificaciones solicitado por el recurrente y certifique el expediente </w:t>
      </w:r>
      <w:r>
        <w:rPr>
          <w:rFonts w:ascii="Verdana" w:hAnsi="Verdana" w:cs="Verdana"/>
          <w:b/>
          <w:bCs/>
          <w:spacing w:val="3"/>
          <w:sz w:val="22"/>
          <w:szCs w:val="22"/>
          <w:lang w:val="es-ES" w:eastAsia="es-ES"/>
        </w:rPr>
        <w:t xml:space="preserve">334709, </w:t>
      </w:r>
      <w:r>
        <w:rPr>
          <w:rFonts w:ascii="Verdana" w:hAnsi="Verdana" w:cs="Verdana"/>
          <w:spacing w:val="3"/>
          <w:sz w:val="22"/>
          <w:szCs w:val="22"/>
          <w:lang w:val="es-ES" w:eastAsia="es-ES"/>
        </w:rPr>
        <w:t xml:space="preserve">que el recurrente indica es el momento en que cambio el lugar para recibir notificaciones. El CTP da respuesta e indica que el recurrente en su formulario para la renovación de la concesión así como en el contrato de concesión indicó lugar para recibir notificaciones el correo electrónico </w:t>
      </w:r>
      <w:hyperlink r:id="rId8" w:history="1">
        <w:r w:rsidR="006C26CC" w:rsidRPr="006C26CC">
          <w:rPr>
            <w:rStyle w:val="Hipervnculo"/>
            <w:rFonts w:ascii="Verdana" w:hAnsi="Verdana" w:cs="Verdana"/>
            <w:color w:val="auto"/>
            <w:spacing w:val="3"/>
            <w:sz w:val="22"/>
            <w:szCs w:val="22"/>
            <w:lang w:val="es-ES" w:eastAsia="es-ES"/>
          </w:rPr>
          <w:t>xxxxxxxxx@hotmail.com</w:t>
        </w:r>
      </w:hyperlink>
      <w:r w:rsidRPr="006C26CC">
        <w:rPr>
          <w:rFonts w:ascii="Verdana" w:hAnsi="Verdana" w:cs="Verdana"/>
          <w:spacing w:val="3"/>
          <w:sz w:val="22"/>
          <w:szCs w:val="22"/>
          <w:u w:val="single"/>
          <w:lang w:val="es-ES" w:eastAsia="es-ES"/>
        </w:rPr>
        <w:t>,</w:t>
      </w:r>
      <w:r w:rsidRPr="006C26CC">
        <w:rPr>
          <w:rFonts w:ascii="Verdana" w:hAnsi="Verdana" w:cs="Verdana"/>
          <w:spacing w:val="3"/>
          <w:sz w:val="22"/>
          <w:szCs w:val="22"/>
          <w:lang w:val="es-ES" w:eastAsia="es-ES"/>
        </w:rPr>
        <w:t xml:space="preserve"> que en expediente </w:t>
      </w:r>
      <w:r w:rsidRPr="006C26CC">
        <w:rPr>
          <w:rFonts w:ascii="Verdana" w:hAnsi="Verdana" w:cs="Verdana"/>
          <w:b/>
          <w:bCs/>
          <w:spacing w:val="3"/>
          <w:sz w:val="22"/>
          <w:szCs w:val="22"/>
          <w:lang w:val="es-ES" w:eastAsia="es-ES"/>
        </w:rPr>
        <w:t xml:space="preserve">334709, </w:t>
      </w:r>
      <w:r w:rsidRPr="006C26CC">
        <w:rPr>
          <w:rFonts w:ascii="Verdana" w:hAnsi="Verdana" w:cs="Verdana"/>
          <w:spacing w:val="3"/>
          <w:sz w:val="22"/>
          <w:szCs w:val="22"/>
          <w:lang w:val="es-ES" w:eastAsia="es-ES"/>
        </w:rPr>
        <w:t>presentado el 26 de</w:t>
      </w:r>
      <w:r>
        <w:rPr>
          <w:rFonts w:ascii="Verdana" w:hAnsi="Verdana" w:cs="Verdana"/>
          <w:spacing w:val="3"/>
          <w:sz w:val="22"/>
          <w:szCs w:val="22"/>
          <w:lang w:val="es-ES" w:eastAsia="es-ES"/>
        </w:rPr>
        <w:t xml:space="preserve"> octubre de 2016, solicita cambio de unidad y señala como medio para ser notificado el </w:t>
      </w:r>
      <w:r>
        <w:rPr>
          <w:rFonts w:ascii="Verdana" w:hAnsi="Verdana" w:cs="Verdana"/>
          <w:b/>
          <w:bCs/>
          <w:spacing w:val="3"/>
          <w:sz w:val="22"/>
          <w:szCs w:val="22"/>
          <w:lang w:val="es-ES" w:eastAsia="es-ES"/>
        </w:rPr>
        <w:t xml:space="preserve">fax </w:t>
      </w:r>
      <w:r w:rsidR="006C26CC">
        <w:rPr>
          <w:rFonts w:ascii="Verdana" w:hAnsi="Verdana" w:cs="Verdana"/>
          <w:b/>
          <w:bCs/>
          <w:spacing w:val="3"/>
          <w:sz w:val="22"/>
          <w:szCs w:val="22"/>
          <w:lang w:val="es-ES" w:eastAsia="es-ES"/>
        </w:rPr>
        <w:t>XXXX</w:t>
      </w:r>
      <w:r>
        <w:rPr>
          <w:rFonts w:ascii="Verdana" w:hAnsi="Verdana" w:cs="Verdana"/>
          <w:b/>
          <w:bCs/>
          <w:spacing w:val="3"/>
          <w:sz w:val="22"/>
          <w:szCs w:val="22"/>
          <w:lang w:val="es-ES" w:eastAsia="es-ES"/>
        </w:rPr>
        <w:t>-</w:t>
      </w:r>
      <w:r w:rsidR="006C26CC">
        <w:rPr>
          <w:rFonts w:ascii="Verdana" w:hAnsi="Verdana" w:cs="Verdana"/>
          <w:b/>
          <w:bCs/>
          <w:spacing w:val="3"/>
          <w:sz w:val="22"/>
          <w:szCs w:val="22"/>
          <w:lang w:val="es-ES" w:eastAsia="es-ES"/>
        </w:rPr>
        <w:t>XXXX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que mediante expediente 341519 del 13 de junio de 2017 solicita copias del expediente y señala como medio de notificaciones el </w:t>
      </w:r>
      <w:r w:rsidRPr="006C26CC">
        <w:rPr>
          <w:rFonts w:ascii="Verdana" w:hAnsi="Verdana" w:cs="Verdana"/>
          <w:spacing w:val="3"/>
          <w:sz w:val="22"/>
          <w:szCs w:val="22"/>
          <w:lang w:val="es-ES" w:eastAsia="es-ES"/>
        </w:rPr>
        <w:t xml:space="preserve">correo electrónico </w:t>
      </w:r>
      <w:hyperlink r:id="rId9" w:history="1">
        <w:r w:rsidR="006C26CC" w:rsidRPr="006C26CC">
          <w:rPr>
            <w:rStyle w:val="Hipervnculo"/>
            <w:rFonts w:ascii="Verdana" w:hAnsi="Verdana" w:cs="Verdana"/>
            <w:color w:val="auto"/>
            <w:spacing w:val="3"/>
            <w:sz w:val="22"/>
            <w:szCs w:val="22"/>
            <w:lang w:val="es-ES" w:eastAsia="es-ES"/>
          </w:rPr>
          <w:t>xxxxxxxxx@yahoo.es</w:t>
        </w:r>
      </w:hyperlink>
      <w:r w:rsidRPr="006C26CC">
        <w:rPr>
          <w:rFonts w:ascii="Verdana" w:hAnsi="Verdana" w:cs="Verdana"/>
          <w:spacing w:val="3"/>
          <w:sz w:val="22"/>
          <w:szCs w:val="22"/>
          <w:u w:val="single"/>
          <w:lang w:val="es-ES" w:eastAsia="es-ES"/>
        </w:rPr>
        <w:t>.</w:t>
      </w:r>
      <w:r w:rsidRPr="006C26CC">
        <w:rPr>
          <w:rFonts w:ascii="Verdana" w:hAnsi="Verdana" w:cs="Verdana"/>
          <w:spacing w:val="3"/>
          <w:sz w:val="22"/>
          <w:szCs w:val="22"/>
          <w:lang w:val="es-ES" w:eastAsia="es-ES"/>
        </w:rPr>
        <w:t xml:space="preserve"> Indica finalmente el CTP que el medio</w:t>
      </w:r>
      <w:r>
        <w:rPr>
          <w:rFonts w:ascii="Verdana" w:hAnsi="Verdana" w:cs="Verdana"/>
          <w:spacing w:val="3"/>
          <w:sz w:val="22"/>
          <w:szCs w:val="22"/>
          <w:lang w:val="es-ES" w:eastAsia="es-ES"/>
        </w:rPr>
        <w:t xml:space="preserve"> legalmente establecido por estar en el contrato de concesión es el</w:t>
      </w:r>
      <w:r w:rsidR="006C26CC">
        <w:rPr>
          <w:rFonts w:ascii="Verdana" w:hAnsi="Verdana" w:cs="Verdana"/>
          <w:spacing w:val="3"/>
          <w:sz w:val="22"/>
          <w:szCs w:val="22"/>
          <w:lang w:val="es-ES" w:eastAsia="es-ES"/>
        </w:rPr>
        <w:t xml:space="preserve"> </w:t>
      </w:r>
      <w:hyperlink r:id="rId10" w:history="1">
        <w:r w:rsidR="006C26CC" w:rsidRPr="006C26CC">
          <w:rPr>
            <w:rStyle w:val="Hipervnculo"/>
            <w:rFonts w:ascii="Verdana" w:hAnsi="Verdana" w:cs="Verdana"/>
            <w:color w:val="auto"/>
            <w:sz w:val="22"/>
            <w:szCs w:val="22"/>
            <w:lang w:val="es-ES" w:eastAsia="es-ES"/>
          </w:rPr>
          <w:t>xxxxxxxxxxxxxx@hotmail.com</w:t>
        </w:r>
      </w:hyperlink>
      <w:r w:rsidRPr="006C26CC">
        <w:rPr>
          <w:rFonts w:ascii="Verdana" w:hAnsi="Verdana" w:cs="Verdana"/>
          <w:sz w:val="22"/>
          <w:szCs w:val="22"/>
          <w:lang w:val="es-ES" w:eastAsia="es-ES"/>
        </w:rPr>
        <w:tab/>
        <w:t>(documento que es elevado y consta en el</w:t>
      </w:r>
      <w:r w:rsidRPr="006C26CC">
        <w:rPr>
          <w:rFonts w:ascii="Verdana" w:hAnsi="Verdana" w:cs="Verdana"/>
          <w:sz w:val="22"/>
          <w:szCs w:val="22"/>
          <w:lang w:val="es-ES" w:eastAsia="es-ES"/>
        </w:rPr>
        <w:br/>
      </w:r>
      <w:proofErr w:type="gramStart"/>
      <w:r>
        <w:rPr>
          <w:rFonts w:ascii="Verdana" w:hAnsi="Verdana" w:cs="Verdana"/>
          <w:sz w:val="22"/>
          <w:szCs w:val="22"/>
          <w:lang w:val="es-ES" w:eastAsia="es-ES"/>
        </w:rPr>
        <w:t>expediente)(</w:t>
      </w:r>
      <w:proofErr w:type="gramEnd"/>
      <w:r>
        <w:rPr>
          <w:rFonts w:ascii="Verdana" w:hAnsi="Verdana" w:cs="Verdana"/>
          <w:sz w:val="22"/>
          <w:szCs w:val="22"/>
          <w:lang w:val="es-ES" w:eastAsia="es-ES"/>
        </w:rPr>
        <w:t>Léanse folios 54 y del 61 al 65 del expediente administrativo)</w:t>
      </w:r>
    </w:p>
    <w:p w:rsidR="00B45D02" w:rsidRDefault="00B30080">
      <w:pPr>
        <w:kinsoku w:val="0"/>
        <w:overflowPunct w:val="0"/>
        <w:autoSpaceDE/>
        <w:autoSpaceDN/>
        <w:adjustRightInd/>
        <w:spacing w:before="273" w:after="1137" w:line="269"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La Junta Directiva del Consejo de Transporte Público, ordenó la instauración del procedimiento en contra del recurrente, mediante </w:t>
      </w:r>
      <w:r>
        <w:rPr>
          <w:rFonts w:ascii="Verdana" w:hAnsi="Verdana" w:cs="Verdana"/>
          <w:b/>
          <w:bCs/>
          <w:sz w:val="22"/>
          <w:szCs w:val="22"/>
          <w:lang w:val="es-ES" w:eastAsia="es-ES"/>
        </w:rPr>
        <w:t xml:space="preserve">Artículo 8.1 de la Sesión Ordinaria 10-2016 de 3 de marzo de 2016. </w:t>
      </w:r>
      <w:r>
        <w:rPr>
          <w:rFonts w:ascii="Verdana" w:hAnsi="Verdana" w:cs="Verdana"/>
          <w:sz w:val="22"/>
          <w:szCs w:val="22"/>
          <w:lang w:val="es-ES" w:eastAsia="es-ES"/>
        </w:rPr>
        <w:t>(léase folios 31 vuelto y del 32 al 52 del expediente administrativo)</w:t>
      </w:r>
    </w:p>
    <w:p w:rsidR="00B45D02" w:rsidRDefault="00B45D02">
      <w:pPr>
        <w:widowControl/>
        <w:rPr>
          <w:sz w:val="24"/>
          <w:szCs w:val="24"/>
        </w:rPr>
        <w:sectPr w:rsidR="00B45D02">
          <w:pgSz w:w="12312" w:h="15821"/>
          <w:pgMar w:top="1420" w:right="1257" w:bottom="225" w:left="1335" w:header="720" w:footer="720" w:gutter="0"/>
          <w:cols w:space="720"/>
          <w:noEndnote/>
        </w:sectPr>
      </w:pPr>
    </w:p>
    <w:p w:rsidR="00B45D02" w:rsidRDefault="00B30080">
      <w:pPr>
        <w:kinsoku w:val="0"/>
        <w:overflowPunct w:val="0"/>
        <w:autoSpaceDE/>
        <w:autoSpaceDN/>
        <w:adjustRightInd/>
        <w:spacing w:before="20" w:line="281"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SETIMO: </w:t>
      </w:r>
      <w:r>
        <w:rPr>
          <w:rFonts w:ascii="Verdana" w:hAnsi="Verdana" w:cs="Verdana"/>
          <w:sz w:val="22"/>
          <w:szCs w:val="22"/>
          <w:lang w:val="es-ES" w:eastAsia="es-ES"/>
        </w:rPr>
        <w:t>En los procedimientos seguidos se han observado las prescripciones legales.</w:t>
      </w:r>
    </w:p>
    <w:p w:rsidR="00B45D02" w:rsidRDefault="00B30080">
      <w:pPr>
        <w:kinsoku w:val="0"/>
        <w:overflowPunct w:val="0"/>
        <w:autoSpaceDE/>
        <w:autoSpaceDN/>
        <w:adjustRightInd/>
        <w:spacing w:before="262" w:line="261"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Jueza Pérez Peláez; y,</w:t>
      </w:r>
    </w:p>
    <w:p w:rsidR="00B45D02" w:rsidRDefault="00B30080">
      <w:pPr>
        <w:kinsoku w:val="0"/>
        <w:overflowPunct w:val="0"/>
        <w:autoSpaceDE/>
        <w:autoSpaceDN/>
        <w:adjustRightInd/>
        <w:spacing w:before="532" w:line="261" w:lineRule="exact"/>
        <w:ind w:lef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B45D02" w:rsidRDefault="00B30080">
      <w:pPr>
        <w:numPr>
          <w:ilvl w:val="0"/>
          <w:numId w:val="1"/>
        </w:numPr>
        <w:kinsoku w:val="0"/>
        <w:overflowPunct w:val="0"/>
        <w:autoSpaceDE/>
        <w:autoSpaceDN/>
        <w:adjustRightInd/>
        <w:spacing w:before="526" w:line="274"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B45D02" w:rsidRDefault="00B30080">
      <w:pPr>
        <w:numPr>
          <w:ilvl w:val="0"/>
          <w:numId w:val="1"/>
        </w:numPr>
        <w:kinsoku w:val="0"/>
        <w:overflowPunct w:val="0"/>
        <w:autoSpaceDE/>
        <w:autoSpaceDN/>
        <w:adjustRightInd/>
        <w:spacing w:before="231" w:line="274"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Al señor </w:t>
      </w:r>
      <w:r>
        <w:rPr>
          <w:rFonts w:ascii="Verdana" w:hAnsi="Verdana" w:cs="Verdana"/>
          <w:b/>
          <w:bCs/>
          <w:sz w:val="22"/>
          <w:szCs w:val="22"/>
          <w:lang w:val="es-ES" w:eastAsia="es-ES"/>
        </w:rPr>
        <w:t>C</w:t>
      </w:r>
      <w:r w:rsidR="006C26CC">
        <w:rPr>
          <w:rFonts w:ascii="Verdana" w:hAnsi="Verdana" w:cs="Verdana"/>
          <w:b/>
          <w:bCs/>
          <w:sz w:val="22"/>
          <w:szCs w:val="22"/>
          <w:lang w:val="es-ES" w:eastAsia="es-ES"/>
        </w:rPr>
        <w:t>.E.S.R.</w:t>
      </w:r>
      <w:r>
        <w:rPr>
          <w:rFonts w:ascii="Verdana" w:hAnsi="Verdana" w:cs="Verdana"/>
          <w:b/>
          <w:bCs/>
          <w:sz w:val="22"/>
          <w:szCs w:val="22"/>
          <w:lang w:val="es-ES" w:eastAsia="es-ES"/>
        </w:rPr>
        <w:t xml:space="preserve"> cédula de identidad </w:t>
      </w:r>
      <w:r w:rsidR="006C26CC">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sz w:val="22"/>
          <w:szCs w:val="22"/>
          <w:lang w:val="es-ES" w:eastAsia="es-ES"/>
        </w:rPr>
        <w:t>TS</w:t>
      </w:r>
      <w:r w:rsidR="006C26CC">
        <w:rPr>
          <w:rFonts w:ascii="Verdana" w:hAnsi="Verdana" w:cs="Verdana"/>
          <w:b/>
          <w:bCs/>
          <w:sz w:val="22"/>
          <w:szCs w:val="22"/>
          <w:lang w:val="es-ES" w:eastAsia="es-ES"/>
        </w:rPr>
        <w:t>J</w:t>
      </w:r>
      <w:r>
        <w:rPr>
          <w:rFonts w:ascii="Verdana" w:hAnsi="Verdana" w:cs="Verdana"/>
          <w:b/>
          <w:bCs/>
          <w:sz w:val="22"/>
          <w:szCs w:val="22"/>
          <w:lang w:val="es-ES" w:eastAsia="es-ES"/>
        </w:rPr>
        <w:t xml:space="preserve"> </w:t>
      </w:r>
      <w:r w:rsidR="006C26CC">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u w:val="single"/>
          <w:lang w:val="es-ES" w:eastAsia="es-ES"/>
        </w:rPr>
        <w:t>En cuanto al plazo:</w:t>
      </w:r>
      <w:r>
        <w:rPr>
          <w:rFonts w:ascii="Verdana" w:hAnsi="Verdana" w:cs="Verdana"/>
          <w:sz w:val="22"/>
          <w:szCs w:val="22"/>
          <w:lang w:val="es-ES" w:eastAsia="es-ES"/>
        </w:rPr>
        <w:t xml:space="preserve"> El Recurso de Apelación fue presentado dentro del plazo legal de cinco días establecido en el artículo 11 de la Ley N. 7969, ya que el acuerdo no le fue notificado al recurrente al medio indicado.</w:t>
      </w:r>
    </w:p>
    <w:p w:rsidR="00B45D02" w:rsidRDefault="00B30080">
      <w:pPr>
        <w:numPr>
          <w:ilvl w:val="0"/>
          <w:numId w:val="1"/>
        </w:numPr>
        <w:kinsoku w:val="0"/>
        <w:overflowPunct w:val="0"/>
        <w:autoSpaceDE/>
        <w:autoSpaceDN/>
        <w:adjustRightInd/>
        <w:spacing w:before="253" w:line="27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HECHOS PROBADOS DE IMPORTANCIA PARA ESTE ASUNTO: A).- </w:t>
      </w: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 xml:space="preserve">Artículo 7.5.5 de la Sesión Ordinaria 15-2017 de 5 de abril de 2017, </w:t>
      </w:r>
      <w:r>
        <w:rPr>
          <w:rFonts w:ascii="Verdana" w:hAnsi="Verdana" w:cs="Verdana"/>
          <w:sz w:val="22"/>
          <w:szCs w:val="22"/>
          <w:lang w:val="es-ES" w:eastAsia="es-ES"/>
        </w:rPr>
        <w:t xml:space="preserve">determina: </w:t>
      </w:r>
      <w:r>
        <w:rPr>
          <w:rFonts w:ascii="Verdana" w:hAnsi="Verdana" w:cs="Verdana"/>
          <w:i/>
          <w:iCs/>
          <w:sz w:val="22"/>
          <w:szCs w:val="22"/>
          <w:lang w:val="es-ES" w:eastAsia="es-ES"/>
        </w:rPr>
        <w:t xml:space="preserve">"(...)Cancelar el derecho de concesión de la placa </w:t>
      </w:r>
      <w:r>
        <w:rPr>
          <w:rFonts w:ascii="Verdana" w:hAnsi="Verdana" w:cs="Verdana"/>
          <w:b/>
          <w:bCs/>
          <w:i/>
          <w:iCs/>
          <w:sz w:val="22"/>
          <w:szCs w:val="22"/>
          <w:lang w:val="es-ES" w:eastAsia="es-ES"/>
        </w:rPr>
        <w:t>TSJ-</w:t>
      </w:r>
      <w:r w:rsidR="006C26CC">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cuyo titular es el señor </w:t>
      </w:r>
      <w:r>
        <w:rPr>
          <w:rFonts w:ascii="Verdana" w:hAnsi="Verdana" w:cs="Verdana"/>
          <w:b/>
          <w:bCs/>
          <w:i/>
          <w:iCs/>
          <w:sz w:val="22"/>
          <w:szCs w:val="22"/>
          <w:lang w:val="es-ES" w:eastAsia="es-ES"/>
        </w:rPr>
        <w:t>C</w:t>
      </w:r>
      <w:r w:rsidR="006C26CC">
        <w:rPr>
          <w:rFonts w:ascii="Verdana" w:hAnsi="Verdana" w:cs="Verdana"/>
          <w:b/>
          <w:bCs/>
          <w:i/>
          <w:iCs/>
          <w:sz w:val="22"/>
          <w:szCs w:val="22"/>
          <w:lang w:val="es-ES" w:eastAsia="es-ES"/>
        </w:rPr>
        <w:t>.S.R.</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en virtud del incumplimiento de realizar el cambio de unidad antes del vencimiento del rango de antigüedad establecido en el Decreto Ejecutivo 32261-MOPT y su reforma, al no poder circular la unidad por tener el rango de antigüedad vencido, incumple con su obligación de prestar el servicio al menos 8 horas diarias personalmente, teniendo como consecuencia la cancelación de la concesión. (...)" </w:t>
      </w:r>
      <w:r>
        <w:rPr>
          <w:rFonts w:ascii="Verdana" w:hAnsi="Verdana" w:cs="Verdana"/>
          <w:sz w:val="22"/>
          <w:szCs w:val="22"/>
          <w:lang w:val="es-ES" w:eastAsia="es-ES"/>
        </w:rPr>
        <w:t>(Léase folio 23 del expediente administrativo)</w:t>
      </w:r>
    </w:p>
    <w:p w:rsidR="00B45D02" w:rsidRDefault="00B30080" w:rsidP="006C26CC">
      <w:pPr>
        <w:kinsoku w:val="0"/>
        <w:overflowPunct w:val="0"/>
        <w:autoSpaceDE/>
        <w:autoSpaceDN/>
        <w:adjustRightInd/>
        <w:spacing w:before="269" w:line="263"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B).- </w:t>
      </w:r>
      <w:r>
        <w:rPr>
          <w:rFonts w:ascii="Verdana" w:hAnsi="Verdana" w:cs="Verdana"/>
          <w:sz w:val="22"/>
          <w:szCs w:val="22"/>
          <w:lang w:val="es-ES" w:eastAsia="es-ES"/>
        </w:rPr>
        <w:t xml:space="preserve">El señor recurrente en su </w:t>
      </w:r>
      <w:r>
        <w:rPr>
          <w:rFonts w:ascii="Verdana" w:hAnsi="Verdana" w:cs="Verdana"/>
          <w:b/>
          <w:bCs/>
          <w:sz w:val="22"/>
          <w:szCs w:val="22"/>
          <w:lang w:val="es-ES" w:eastAsia="es-ES"/>
        </w:rPr>
        <w:t xml:space="preserve">Recurso Apelación, </w:t>
      </w:r>
      <w:r>
        <w:rPr>
          <w:rFonts w:ascii="Verdana" w:hAnsi="Verdana" w:cs="Verdana"/>
          <w:sz w:val="22"/>
          <w:szCs w:val="22"/>
          <w:lang w:val="es-ES" w:eastAsia="es-ES"/>
        </w:rPr>
        <w:t xml:space="preserve">entre otros indica que nunca fue notificado, pues la Administración lo notificó en el correo electrónico </w:t>
      </w:r>
      <w:r w:rsidRPr="006C26CC">
        <w:rPr>
          <w:rFonts w:ascii="Verdana" w:hAnsi="Verdana" w:cs="Verdana"/>
          <w:sz w:val="22"/>
          <w:szCs w:val="22"/>
          <w:u w:val="single"/>
          <w:lang w:val="es-ES" w:eastAsia="es-ES"/>
        </w:rPr>
        <w:t>"</w:t>
      </w:r>
      <w:hyperlink r:id="rId11" w:history="1">
        <w:r w:rsidR="006C26CC" w:rsidRPr="006C26CC">
          <w:rPr>
            <w:rStyle w:val="Hipervnculo"/>
            <w:rFonts w:ascii="Verdana" w:hAnsi="Verdana" w:cs="Verdana"/>
            <w:color w:val="auto"/>
            <w:sz w:val="22"/>
            <w:szCs w:val="22"/>
            <w:lang w:val="es-ES" w:eastAsia="es-ES"/>
          </w:rPr>
          <w:t>xxxxxxxxxx@hotmail.com</w:t>
        </w:r>
      </w:hyperlink>
      <w:r w:rsidRPr="006C26CC">
        <w:rPr>
          <w:rFonts w:ascii="Verdana" w:hAnsi="Verdana" w:cs="Verdana"/>
          <w:sz w:val="22"/>
          <w:szCs w:val="22"/>
          <w:u w:val="single"/>
          <w:lang w:val="es-ES" w:eastAsia="es-ES"/>
        </w:rPr>
        <w:t>",</w:t>
      </w:r>
      <w:r w:rsidRPr="006C26CC">
        <w:rPr>
          <w:rFonts w:ascii="Verdana" w:hAnsi="Verdana" w:cs="Verdana"/>
          <w:sz w:val="22"/>
          <w:szCs w:val="22"/>
          <w:lang w:val="es-ES" w:eastAsia="es-ES"/>
        </w:rPr>
        <w:t xml:space="preserve"> pero desde el 26 de octubre de 2016 cambió su lugar</w:t>
      </w:r>
      <w:r>
        <w:rPr>
          <w:rFonts w:ascii="Verdana" w:hAnsi="Verdana" w:cs="Verdana"/>
          <w:sz w:val="22"/>
          <w:szCs w:val="22"/>
          <w:lang w:val="es-ES" w:eastAsia="es-ES"/>
        </w:rPr>
        <w:t xml:space="preserve"> para recibir notificaciones por el fax </w:t>
      </w:r>
      <w:r w:rsidR="006C26CC">
        <w:rPr>
          <w:rFonts w:ascii="Verdana" w:hAnsi="Verdana" w:cs="Verdana"/>
          <w:sz w:val="22"/>
          <w:szCs w:val="22"/>
          <w:lang w:val="es-ES" w:eastAsia="es-ES"/>
        </w:rPr>
        <w:t>XXXX</w:t>
      </w:r>
      <w:r>
        <w:rPr>
          <w:rFonts w:ascii="Verdana" w:hAnsi="Verdana" w:cs="Verdana"/>
          <w:sz w:val="22"/>
          <w:szCs w:val="22"/>
          <w:lang w:val="es-ES" w:eastAsia="es-ES"/>
        </w:rPr>
        <w:t>-</w:t>
      </w:r>
      <w:r w:rsidR="006C26CC">
        <w:rPr>
          <w:rFonts w:ascii="Verdana" w:hAnsi="Verdana" w:cs="Verdana"/>
          <w:sz w:val="22"/>
          <w:szCs w:val="22"/>
          <w:lang w:val="es-ES" w:eastAsia="es-ES"/>
        </w:rPr>
        <w:t>XXXX</w:t>
      </w:r>
      <w:r>
        <w:rPr>
          <w:rFonts w:ascii="Verdana" w:hAnsi="Verdana" w:cs="Verdana"/>
          <w:sz w:val="22"/>
          <w:szCs w:val="22"/>
          <w:lang w:val="es-ES" w:eastAsia="es-ES"/>
        </w:rPr>
        <w:t xml:space="preserve"> lo que consta en expediente 334709. No ejerció su defensa ni acudió a la audiencia pues el órgano director del</w:t>
      </w:r>
      <w:r w:rsidR="006C26CC">
        <w:rPr>
          <w:rFonts w:ascii="Verdana" w:hAnsi="Verdana" w:cs="Verdana"/>
          <w:sz w:val="22"/>
          <w:szCs w:val="22"/>
          <w:lang w:val="es-ES" w:eastAsia="es-ES"/>
        </w:rPr>
        <w:t xml:space="preserve"> </w:t>
      </w:r>
      <w:r>
        <w:rPr>
          <w:rFonts w:ascii="Verdana" w:hAnsi="Verdana" w:cs="Verdana"/>
          <w:sz w:val="22"/>
          <w:szCs w:val="22"/>
          <w:lang w:val="es-ES" w:eastAsia="es-ES"/>
        </w:rPr>
        <w:t>procedimiento también lo notificó incorrectamente.</w:t>
      </w:r>
      <w:r w:rsidR="006C26CC">
        <w:rPr>
          <w:rFonts w:ascii="Verdana" w:hAnsi="Verdana" w:cs="Verdana"/>
          <w:sz w:val="22"/>
          <w:szCs w:val="22"/>
          <w:lang w:val="es-ES" w:eastAsia="es-ES"/>
        </w:rPr>
        <w:t xml:space="preserve"> </w:t>
      </w:r>
      <w:r>
        <w:rPr>
          <w:rFonts w:ascii="Verdana" w:hAnsi="Verdana" w:cs="Verdana"/>
          <w:sz w:val="22"/>
          <w:szCs w:val="22"/>
          <w:lang w:val="es-ES" w:eastAsia="es-ES"/>
        </w:rPr>
        <w:t>(Léanse folios 1 al 6 del</w:t>
      </w:r>
      <w:r>
        <w:rPr>
          <w:rFonts w:ascii="Verdana" w:hAnsi="Verdana" w:cs="Verdana"/>
          <w:sz w:val="22"/>
          <w:szCs w:val="22"/>
          <w:lang w:val="es-ES" w:eastAsia="es-ES"/>
        </w:rPr>
        <w:br/>
        <w:t>expediente administrativo)</w:t>
      </w:r>
    </w:p>
    <w:p w:rsidR="00B45D02" w:rsidRDefault="00B30080">
      <w:pPr>
        <w:kinsoku w:val="0"/>
        <w:overflowPunct w:val="0"/>
        <w:autoSpaceDE/>
        <w:autoSpaceDN/>
        <w:adjustRightInd/>
        <w:spacing w:before="252" w:after="599" w:line="274"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 </w:t>
      </w:r>
      <w:r>
        <w:rPr>
          <w:rFonts w:ascii="Verdana" w:hAnsi="Verdana" w:cs="Verdana"/>
          <w:sz w:val="22"/>
          <w:szCs w:val="22"/>
          <w:lang w:val="es-ES" w:eastAsia="es-ES"/>
        </w:rPr>
        <w:t xml:space="preserve">A quedado demostrado, que al recurrente se le comunicó el acto recurrido el 7 de abril de 2017, así como el acto de apertura del procedimiento administrativo de </w:t>
      </w:r>
      <w:r w:rsidRPr="006C26CC">
        <w:rPr>
          <w:rFonts w:ascii="Verdana" w:hAnsi="Verdana" w:cs="Verdana"/>
          <w:sz w:val="22"/>
          <w:szCs w:val="22"/>
          <w:lang w:val="es-ES" w:eastAsia="es-ES"/>
        </w:rPr>
        <w:t xml:space="preserve">caducidad el 15 de diciembre de 2016, al correo electrónico </w:t>
      </w:r>
      <w:hyperlink r:id="rId12" w:history="1">
        <w:r w:rsidR="006C26CC" w:rsidRPr="006C26CC">
          <w:rPr>
            <w:rStyle w:val="Hipervnculo"/>
            <w:rFonts w:ascii="Verdana" w:hAnsi="Verdana" w:cs="Verdana"/>
            <w:color w:val="auto"/>
            <w:sz w:val="22"/>
            <w:szCs w:val="22"/>
            <w:lang w:val="es-ES" w:eastAsia="es-ES"/>
          </w:rPr>
          <w:t>xxxxxxxx@hotmail.com</w:t>
        </w:r>
      </w:hyperlink>
      <w:r w:rsidRPr="006C26CC">
        <w:rPr>
          <w:rFonts w:ascii="Verdana" w:hAnsi="Verdana" w:cs="Verdana"/>
          <w:sz w:val="22"/>
          <w:szCs w:val="22"/>
          <w:u w:val="single"/>
          <w:lang w:val="es-ES" w:eastAsia="es-ES"/>
        </w:rPr>
        <w:t>,</w:t>
      </w:r>
      <w:r>
        <w:rPr>
          <w:rFonts w:ascii="Verdana" w:hAnsi="Verdana" w:cs="Verdana"/>
          <w:sz w:val="22"/>
          <w:szCs w:val="22"/>
          <w:lang w:val="es-ES" w:eastAsia="es-ES"/>
        </w:rPr>
        <w:t xml:space="preserve"> habiendo solicitado el desde el 26 de octubre de 2016 cambió de su lugar para recibir notificaciones por el fax </w:t>
      </w:r>
      <w:r w:rsidR="006C26CC">
        <w:rPr>
          <w:rFonts w:ascii="Verdana" w:hAnsi="Verdana" w:cs="Verdana"/>
          <w:sz w:val="22"/>
          <w:szCs w:val="22"/>
          <w:lang w:val="es-ES" w:eastAsia="es-ES"/>
        </w:rPr>
        <w:t>XXXX</w:t>
      </w:r>
      <w:r>
        <w:rPr>
          <w:rFonts w:ascii="Verdana" w:hAnsi="Verdana" w:cs="Verdana"/>
          <w:sz w:val="22"/>
          <w:szCs w:val="22"/>
          <w:lang w:val="es-ES" w:eastAsia="es-ES"/>
        </w:rPr>
        <w:t>-</w:t>
      </w:r>
      <w:r w:rsidR="006C26CC">
        <w:rPr>
          <w:rFonts w:ascii="Verdana" w:hAnsi="Verdana" w:cs="Verdana"/>
          <w:sz w:val="22"/>
          <w:szCs w:val="22"/>
          <w:lang w:val="es-ES" w:eastAsia="es-ES"/>
        </w:rPr>
        <w:t>XXXX</w:t>
      </w:r>
      <w:r>
        <w:rPr>
          <w:rFonts w:ascii="Verdana" w:hAnsi="Verdana" w:cs="Verdana"/>
          <w:sz w:val="22"/>
          <w:szCs w:val="22"/>
          <w:lang w:val="es-ES" w:eastAsia="es-ES"/>
        </w:rPr>
        <w:t>. (Léanse folios 24, 30, 64 del expediente administrativo)</w:t>
      </w:r>
    </w:p>
    <w:p w:rsidR="00B45D02" w:rsidRDefault="00B45D02">
      <w:pPr>
        <w:widowControl/>
        <w:rPr>
          <w:sz w:val="24"/>
          <w:szCs w:val="24"/>
        </w:rPr>
        <w:sectPr w:rsidR="00B45D02">
          <w:pgSz w:w="12312" w:h="15802"/>
          <w:pgMar w:top="1280" w:right="1298" w:bottom="306" w:left="1294" w:header="720" w:footer="720" w:gutter="0"/>
          <w:cols w:space="720"/>
          <w:noEndnote/>
        </w:sectPr>
      </w:pPr>
    </w:p>
    <w:p w:rsidR="00B45D02" w:rsidRDefault="00B30080">
      <w:pPr>
        <w:numPr>
          <w:ilvl w:val="0"/>
          <w:numId w:val="2"/>
        </w:numPr>
        <w:kinsoku w:val="0"/>
        <w:overflowPunct w:val="0"/>
        <w:autoSpaceDE/>
        <w:autoSpaceDN/>
        <w:adjustRightInd/>
        <w:spacing w:before="15" w:line="26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HECHOS NO PROBADOS</w:t>
      </w:r>
    </w:p>
    <w:p w:rsidR="00B45D02" w:rsidRDefault="00B30080">
      <w:pPr>
        <w:kinsoku w:val="0"/>
        <w:overflowPunct w:val="0"/>
        <w:autoSpaceDE/>
        <w:autoSpaceDN/>
        <w:adjustRightInd/>
        <w:spacing w:before="280" w:line="268" w:lineRule="exact"/>
        <w:ind w:left="144"/>
        <w:textAlignment w:val="baseline"/>
        <w:rPr>
          <w:rFonts w:ascii="Verdana" w:hAnsi="Verdana" w:cs="Verdana"/>
          <w:sz w:val="22"/>
          <w:szCs w:val="22"/>
          <w:lang w:val="es-ES" w:eastAsia="es-ES"/>
        </w:rPr>
      </w:pPr>
      <w:r>
        <w:rPr>
          <w:rFonts w:ascii="Verdana" w:hAnsi="Verdana" w:cs="Verdana"/>
          <w:sz w:val="22"/>
          <w:szCs w:val="22"/>
          <w:lang w:val="es-ES" w:eastAsia="es-ES"/>
        </w:rPr>
        <w:t>Ninguno de importancia para la resolución del presente asunto.</w:t>
      </w:r>
    </w:p>
    <w:p w:rsidR="00B45D02" w:rsidRDefault="00B30080">
      <w:pPr>
        <w:kinsoku w:val="0"/>
        <w:overflowPunct w:val="0"/>
        <w:autoSpaceDE/>
        <w:autoSpaceDN/>
        <w:adjustRightInd/>
        <w:spacing w:before="965" w:line="26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5.- SOBRE EL FONDO</w:t>
      </w:r>
    </w:p>
    <w:p w:rsidR="00B45D02" w:rsidRDefault="00B30080">
      <w:pPr>
        <w:kinsoku w:val="0"/>
        <w:overflowPunct w:val="0"/>
        <w:autoSpaceDE/>
        <w:autoSpaceDN/>
        <w:adjustRightInd/>
        <w:spacing w:before="272" w:line="268"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7.5.5 de la Sesión Ordinaria 15-2017 de 5 de abril de 2017 de la Junta Directiva del Consejo de Transporte Público </w:t>
      </w:r>
      <w:r>
        <w:rPr>
          <w:rFonts w:ascii="Verdana" w:hAnsi="Verdana" w:cs="Verdana"/>
          <w:sz w:val="22"/>
          <w:szCs w:val="22"/>
          <w:lang w:val="es-ES" w:eastAsia="es-ES"/>
        </w:rPr>
        <w:t xml:space="preserve">y de ser así, el consecuente restablecimiento de la concesión de taxi otorgada al señor </w:t>
      </w:r>
      <w:r>
        <w:rPr>
          <w:rFonts w:ascii="Verdana" w:hAnsi="Verdana" w:cs="Verdana"/>
          <w:b/>
          <w:bCs/>
          <w:sz w:val="22"/>
          <w:szCs w:val="22"/>
          <w:lang w:val="es-ES" w:eastAsia="es-ES"/>
        </w:rPr>
        <w:t>C</w:t>
      </w:r>
      <w:r w:rsidR="006C26CC">
        <w:rPr>
          <w:rFonts w:ascii="Verdana" w:hAnsi="Verdana" w:cs="Verdana"/>
          <w:b/>
          <w:bCs/>
          <w:sz w:val="22"/>
          <w:szCs w:val="22"/>
          <w:lang w:val="es-ES" w:eastAsia="es-ES"/>
        </w:rPr>
        <w:t>.E.S.R.</w:t>
      </w:r>
      <w:r>
        <w:rPr>
          <w:rFonts w:ascii="Verdana" w:hAnsi="Verdana" w:cs="Verdana"/>
          <w:b/>
          <w:bCs/>
          <w:sz w:val="22"/>
          <w:szCs w:val="22"/>
          <w:lang w:val="es-ES" w:eastAsia="es-ES"/>
        </w:rPr>
        <w:t xml:space="preserve"> cédula de identidad </w:t>
      </w:r>
      <w:r w:rsidR="006C26CC">
        <w:rPr>
          <w:rFonts w:ascii="Verdana" w:hAnsi="Verdana" w:cs="Verdana"/>
          <w:b/>
          <w:bCs/>
          <w:sz w:val="22"/>
          <w:szCs w:val="22"/>
          <w:lang w:val="es-ES" w:eastAsia="es-ES"/>
        </w:rPr>
        <w:t>…</w:t>
      </w:r>
    </w:p>
    <w:p w:rsidR="00B45D02" w:rsidRDefault="00B30080">
      <w:pPr>
        <w:kinsoku w:val="0"/>
        <w:overflowPunct w:val="0"/>
        <w:autoSpaceDE/>
        <w:autoSpaceDN/>
        <w:adjustRightInd/>
        <w:spacing w:before="275" w:line="265"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B45D02" w:rsidRDefault="00B30080">
      <w:pPr>
        <w:kinsoku w:val="0"/>
        <w:overflowPunct w:val="0"/>
        <w:autoSpaceDE/>
        <w:autoSpaceDN/>
        <w:adjustRightInd/>
        <w:spacing w:before="265" w:line="268" w:lineRule="exact"/>
        <w:ind w:left="144"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La Junta Administrativa del Consejo de Transporte Público, ordenó la instauración del procedimiento en contra del recurrente, mediante </w:t>
      </w:r>
      <w:r>
        <w:rPr>
          <w:rFonts w:ascii="Verdana" w:hAnsi="Verdana" w:cs="Verdana"/>
          <w:b/>
          <w:bCs/>
          <w:sz w:val="22"/>
          <w:szCs w:val="22"/>
          <w:lang w:val="es-ES" w:eastAsia="es-ES"/>
        </w:rPr>
        <w:t>Artículo 8.1 de la Sesión Ordinaria 10-2016 de 3 de marzo de 2016.</w:t>
      </w:r>
    </w:p>
    <w:p w:rsidR="00B45D02" w:rsidRDefault="00B30080">
      <w:pPr>
        <w:kinsoku w:val="0"/>
        <w:overflowPunct w:val="0"/>
        <w:autoSpaceDE/>
        <w:autoSpaceDN/>
        <w:adjustRightInd/>
        <w:spacing w:before="274" w:line="268" w:lineRule="exact"/>
        <w:ind w:left="144" w:right="144"/>
        <w:jc w:val="both"/>
        <w:textAlignment w:val="baseline"/>
        <w:rPr>
          <w:rFonts w:ascii="Verdana" w:hAnsi="Verdana" w:cs="Verdana"/>
          <w:i/>
          <w:iCs/>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el </w:t>
      </w:r>
      <w:r>
        <w:rPr>
          <w:rFonts w:ascii="Verdana" w:hAnsi="Verdana" w:cs="Verdana"/>
          <w:b/>
          <w:bCs/>
          <w:spacing w:val="-1"/>
          <w:sz w:val="22"/>
          <w:szCs w:val="22"/>
          <w:lang w:val="es-ES" w:eastAsia="es-ES"/>
        </w:rPr>
        <w:t xml:space="preserve">Artículo 7.5.5 de la Sesión Ordinaria 15-2017 de 5 de abril de 2017, </w:t>
      </w:r>
      <w:r>
        <w:rPr>
          <w:rFonts w:ascii="Verdana" w:hAnsi="Verdana" w:cs="Verdana"/>
          <w:spacing w:val="-1"/>
          <w:sz w:val="22"/>
          <w:szCs w:val="22"/>
          <w:lang w:val="es-ES" w:eastAsia="es-ES"/>
        </w:rPr>
        <w:t xml:space="preserve">determina: </w:t>
      </w:r>
      <w:r>
        <w:rPr>
          <w:rFonts w:ascii="Verdana" w:hAnsi="Verdana" w:cs="Verdana"/>
          <w:i/>
          <w:iCs/>
          <w:spacing w:val="-1"/>
          <w:sz w:val="22"/>
          <w:szCs w:val="22"/>
          <w:lang w:val="es-ES" w:eastAsia="es-ES"/>
        </w:rPr>
        <w:t xml:space="preserve">"(...)Cancelar el derecho de concesión de la placa </w:t>
      </w:r>
      <w:r>
        <w:rPr>
          <w:rFonts w:ascii="Verdana" w:hAnsi="Verdana" w:cs="Verdana"/>
          <w:b/>
          <w:bCs/>
          <w:i/>
          <w:iCs/>
          <w:spacing w:val="-1"/>
          <w:sz w:val="22"/>
          <w:szCs w:val="22"/>
          <w:lang w:val="es-ES" w:eastAsia="es-ES"/>
        </w:rPr>
        <w:t>TSJ-</w:t>
      </w:r>
      <w:r w:rsidR="006C26CC">
        <w:rPr>
          <w:rFonts w:ascii="Verdana" w:hAnsi="Verdana" w:cs="Verdana"/>
          <w:b/>
          <w:bCs/>
          <w:i/>
          <w:iCs/>
          <w:spacing w:val="-1"/>
          <w:sz w:val="22"/>
          <w:szCs w:val="22"/>
          <w:lang w:val="es-ES" w:eastAsia="es-ES"/>
        </w:rPr>
        <w:t>XXXX</w:t>
      </w:r>
      <w:r>
        <w:rPr>
          <w:rFonts w:ascii="Verdana" w:hAnsi="Verdana" w:cs="Verdana"/>
          <w:b/>
          <w:bCs/>
          <w:i/>
          <w:iCs/>
          <w:spacing w:val="-1"/>
          <w:sz w:val="22"/>
          <w:szCs w:val="22"/>
          <w:lang w:val="es-ES" w:eastAsia="es-ES"/>
        </w:rPr>
        <w:t xml:space="preserve">, </w:t>
      </w:r>
      <w:r>
        <w:rPr>
          <w:rFonts w:ascii="Verdana" w:hAnsi="Verdana" w:cs="Verdana"/>
          <w:i/>
          <w:iCs/>
          <w:spacing w:val="-1"/>
          <w:sz w:val="22"/>
          <w:szCs w:val="22"/>
          <w:lang w:val="es-ES" w:eastAsia="es-ES"/>
        </w:rPr>
        <w:t xml:space="preserve">cuyo titular es el señor </w:t>
      </w:r>
      <w:r>
        <w:rPr>
          <w:rFonts w:ascii="Verdana" w:hAnsi="Verdana" w:cs="Verdana"/>
          <w:b/>
          <w:bCs/>
          <w:i/>
          <w:iCs/>
          <w:spacing w:val="-1"/>
          <w:sz w:val="22"/>
          <w:szCs w:val="22"/>
          <w:lang w:val="es-ES" w:eastAsia="es-ES"/>
        </w:rPr>
        <w:t>C</w:t>
      </w:r>
      <w:r w:rsidR="006C26CC">
        <w:rPr>
          <w:rFonts w:ascii="Verdana" w:hAnsi="Verdana" w:cs="Verdana"/>
          <w:b/>
          <w:bCs/>
          <w:i/>
          <w:iCs/>
          <w:spacing w:val="-1"/>
          <w:sz w:val="22"/>
          <w:szCs w:val="22"/>
          <w:lang w:val="es-ES" w:eastAsia="es-ES"/>
        </w:rPr>
        <w:t>.S.R.</w:t>
      </w:r>
      <w:r>
        <w:rPr>
          <w:rFonts w:ascii="Verdana" w:hAnsi="Verdana" w:cs="Verdana"/>
          <w:b/>
          <w:bCs/>
          <w:i/>
          <w:iCs/>
          <w:spacing w:val="-1"/>
          <w:sz w:val="22"/>
          <w:szCs w:val="22"/>
          <w:lang w:val="es-ES" w:eastAsia="es-ES"/>
        </w:rPr>
        <w:t xml:space="preserve">, </w:t>
      </w:r>
      <w:r>
        <w:rPr>
          <w:rFonts w:ascii="Verdana" w:hAnsi="Verdana" w:cs="Verdana"/>
          <w:i/>
          <w:iCs/>
          <w:spacing w:val="-1"/>
          <w:sz w:val="22"/>
          <w:szCs w:val="22"/>
          <w:lang w:val="es-ES" w:eastAsia="es-ES"/>
        </w:rPr>
        <w:t>en virtud del incumplimiento de realizar el cambio de unidad antes del vencimiento del rango de antigüedad establecido en el Decreto Ejecutivo 32261-MOPT y su reforma, al no poder circular la unidad por tener el rango de antigüedad vencido, incumple con su obligación de prestar el servicio al menos 8 horas diarias personalmente, teniendo como consecuencia la cancelación de la concesión. (...)"</w:t>
      </w:r>
    </w:p>
    <w:p w:rsidR="00B45D02" w:rsidRDefault="00B30080">
      <w:pPr>
        <w:kinsoku w:val="0"/>
        <w:overflowPunct w:val="0"/>
        <w:autoSpaceDE/>
        <w:autoSpaceDN/>
        <w:adjustRightInd/>
        <w:spacing w:before="263" w:line="26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B45D02" w:rsidRDefault="00B30080">
      <w:pPr>
        <w:kinsoku w:val="0"/>
        <w:overflowPunct w:val="0"/>
        <w:autoSpaceDE/>
        <w:autoSpaceDN/>
        <w:adjustRightInd/>
        <w:spacing w:before="263"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recurrente en su </w:t>
      </w:r>
      <w:r>
        <w:rPr>
          <w:rFonts w:ascii="Verdana" w:hAnsi="Verdana" w:cs="Verdana"/>
          <w:b/>
          <w:bCs/>
          <w:sz w:val="22"/>
          <w:szCs w:val="22"/>
          <w:lang w:val="es-ES" w:eastAsia="es-ES"/>
        </w:rPr>
        <w:t xml:space="preserve">Recurso Apelación, </w:t>
      </w:r>
      <w:r>
        <w:rPr>
          <w:rFonts w:ascii="Verdana" w:hAnsi="Verdana" w:cs="Verdana"/>
          <w:sz w:val="22"/>
          <w:szCs w:val="22"/>
          <w:lang w:val="es-ES" w:eastAsia="es-ES"/>
        </w:rPr>
        <w:t xml:space="preserve">entre otros indica que nunca fue notificado, pues la Administración lo notificó en el correo electrónico </w:t>
      </w:r>
      <w:r w:rsidRPr="006C26CC">
        <w:rPr>
          <w:rFonts w:ascii="Verdana" w:hAnsi="Verdana" w:cs="Verdana"/>
          <w:sz w:val="22"/>
          <w:szCs w:val="22"/>
          <w:u w:val="single"/>
          <w:lang w:val="es-ES" w:eastAsia="es-ES"/>
        </w:rPr>
        <w:t>"</w:t>
      </w:r>
      <w:hyperlink r:id="rId13" w:history="1">
        <w:r w:rsidR="006C26CC" w:rsidRPr="006C26CC">
          <w:rPr>
            <w:rStyle w:val="Hipervnculo"/>
            <w:rFonts w:ascii="Verdana" w:hAnsi="Verdana" w:cs="Verdana"/>
            <w:color w:val="auto"/>
            <w:sz w:val="22"/>
            <w:szCs w:val="22"/>
            <w:lang w:val="es-ES" w:eastAsia="es-ES"/>
          </w:rPr>
          <w:t>xxxxxxxxxxxxx@hotmail.com</w:t>
        </w:r>
      </w:hyperlink>
      <w:r w:rsidRPr="006C26CC">
        <w:rPr>
          <w:rFonts w:ascii="Verdana" w:hAnsi="Verdana" w:cs="Verdana"/>
          <w:sz w:val="22"/>
          <w:szCs w:val="22"/>
          <w:u w:val="single"/>
          <w:lang w:val="es-ES" w:eastAsia="es-ES"/>
        </w:rPr>
        <w:t>",</w:t>
      </w:r>
      <w:r w:rsidRPr="006C26CC">
        <w:rPr>
          <w:rFonts w:ascii="Verdana" w:hAnsi="Verdana" w:cs="Verdana"/>
          <w:sz w:val="22"/>
          <w:szCs w:val="22"/>
          <w:lang w:val="es-ES" w:eastAsia="es-ES"/>
        </w:rPr>
        <w:t xml:space="preserve"> pero desde el 26 de octubre de 2016 cambió su</w:t>
      </w:r>
      <w:r>
        <w:rPr>
          <w:rFonts w:ascii="Verdana" w:hAnsi="Verdana" w:cs="Verdana"/>
          <w:sz w:val="22"/>
          <w:szCs w:val="22"/>
          <w:lang w:val="es-ES" w:eastAsia="es-ES"/>
        </w:rPr>
        <w:t xml:space="preserve"> lugar para recibir notificaciones por el fax </w:t>
      </w:r>
      <w:r w:rsidR="006C26CC">
        <w:rPr>
          <w:rFonts w:ascii="Verdana" w:hAnsi="Verdana" w:cs="Verdana"/>
          <w:sz w:val="22"/>
          <w:szCs w:val="22"/>
          <w:lang w:val="es-ES" w:eastAsia="es-ES"/>
        </w:rPr>
        <w:t>XXXX</w:t>
      </w:r>
      <w:r>
        <w:rPr>
          <w:rFonts w:ascii="Verdana" w:hAnsi="Verdana" w:cs="Verdana"/>
          <w:sz w:val="22"/>
          <w:szCs w:val="22"/>
          <w:lang w:val="es-ES" w:eastAsia="es-ES"/>
        </w:rPr>
        <w:t>-</w:t>
      </w:r>
      <w:r w:rsidR="006C26CC">
        <w:rPr>
          <w:rFonts w:ascii="Verdana" w:hAnsi="Verdana" w:cs="Verdana"/>
          <w:sz w:val="22"/>
          <w:szCs w:val="22"/>
          <w:lang w:val="es-ES" w:eastAsia="es-ES"/>
        </w:rPr>
        <w:t>XXXX</w:t>
      </w:r>
      <w:r>
        <w:rPr>
          <w:rFonts w:ascii="Verdana" w:hAnsi="Verdana" w:cs="Verdana"/>
          <w:sz w:val="22"/>
          <w:szCs w:val="22"/>
          <w:lang w:val="es-ES" w:eastAsia="es-ES"/>
        </w:rPr>
        <w:t xml:space="preserve"> lo que consta en expediente 334709. No ejerció su defensa ni acudió a la audiencia pues el órgano director del procedimiento también lo notificó incorrectamente.</w:t>
      </w:r>
    </w:p>
    <w:p w:rsidR="00B45D02" w:rsidRDefault="00B30080">
      <w:pPr>
        <w:kinsoku w:val="0"/>
        <w:overflowPunct w:val="0"/>
        <w:autoSpaceDE/>
        <w:autoSpaceDN/>
        <w:adjustRightInd/>
        <w:spacing w:before="545" w:line="26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B45D02" w:rsidRDefault="00B30080">
      <w:pPr>
        <w:kinsoku w:val="0"/>
        <w:overflowPunct w:val="0"/>
        <w:autoSpaceDE/>
        <w:autoSpaceDN/>
        <w:adjustRightInd/>
        <w:spacing w:before="284" w:after="686"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w:t>
      </w:r>
    </w:p>
    <w:p w:rsidR="00B45D02" w:rsidRDefault="00B45D02">
      <w:pPr>
        <w:widowControl/>
        <w:rPr>
          <w:sz w:val="24"/>
          <w:szCs w:val="24"/>
        </w:rPr>
        <w:sectPr w:rsidR="00B45D02">
          <w:pgSz w:w="12312" w:h="15802"/>
          <w:pgMar w:top="1920" w:right="1248" w:bottom="246" w:left="1344" w:header="720" w:footer="720" w:gutter="0"/>
          <w:cols w:space="720"/>
          <w:noEndnote/>
        </w:sectPr>
      </w:pPr>
    </w:p>
    <w:p w:rsidR="00B45D02" w:rsidRDefault="00B30080">
      <w:pPr>
        <w:kinsoku w:val="0"/>
        <w:overflowPunct w:val="0"/>
        <w:autoSpaceDE/>
        <w:autoSpaceDN/>
        <w:adjustRightInd/>
        <w:spacing w:before="20"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Administración y por ende de los concesionarios y permisionarios del servicio público, que realizan un servicio público cedido por el Estado.</w:t>
      </w:r>
    </w:p>
    <w:p w:rsidR="00B45D02" w:rsidRDefault="00B30080">
      <w:pPr>
        <w:kinsoku w:val="0"/>
        <w:overflowPunct w:val="0"/>
        <w:autoSpaceDE/>
        <w:autoSpaceDN/>
        <w:adjustRightInd/>
        <w:spacing w:before="248"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w:t>
      </w:r>
      <w:r>
        <w:rPr>
          <w:rFonts w:ascii="Verdana" w:hAnsi="Verdana" w:cs="Verdana"/>
          <w:sz w:val="22"/>
          <w:szCs w:val="22"/>
          <w:lang w:val="es-ES" w:eastAsia="es-ES"/>
        </w:rPr>
        <w:softHyphen/>
        <w:t xml:space="preserve">02493, de las dieciséis horas, con veinticinco minutos, del veintisiete de marzo del dos </w:t>
      </w:r>
      <w:proofErr w:type="gramStart"/>
      <w:r>
        <w:rPr>
          <w:rFonts w:ascii="Verdana" w:hAnsi="Verdana" w:cs="Verdana"/>
          <w:sz w:val="22"/>
          <w:szCs w:val="22"/>
          <w:lang w:val="es-ES" w:eastAsia="es-ES"/>
        </w:rPr>
        <w:t>mil uno</w:t>
      </w:r>
      <w:proofErr w:type="gramEnd"/>
      <w:r>
        <w:rPr>
          <w:rFonts w:ascii="Verdana" w:hAnsi="Verdana" w:cs="Verdana"/>
          <w:sz w:val="22"/>
          <w:szCs w:val="22"/>
          <w:lang w:val="es-ES" w:eastAsia="es-ES"/>
        </w:rPr>
        <w:t>, respecto del Principio de Legalidad, manifestó:</w:t>
      </w:r>
    </w:p>
    <w:p w:rsidR="00B45D02" w:rsidRDefault="00B30080">
      <w:pPr>
        <w:kinsoku w:val="0"/>
        <w:overflowPunct w:val="0"/>
        <w:autoSpaceDE/>
        <w:autoSpaceDN/>
        <w:adjustRightInd/>
        <w:spacing w:before="247" w:line="246" w:lineRule="exact"/>
        <w:ind w:left="504" w:right="504"/>
        <w:jc w:val="both"/>
        <w:textAlignment w:val="baseline"/>
        <w:rPr>
          <w:rFonts w:ascii="Verdana" w:hAnsi="Verdana" w:cs="Verdana"/>
          <w:b/>
          <w:bCs/>
          <w:i/>
          <w:iCs/>
          <w:spacing w:val="4"/>
          <w:sz w:val="19"/>
          <w:szCs w:val="19"/>
          <w:lang w:val="es-ES" w:eastAsia="es-ES"/>
        </w:rPr>
      </w:pPr>
      <w:r>
        <w:rPr>
          <w:rFonts w:ascii="Verdana" w:hAnsi="Verdana" w:cs="Verdana"/>
          <w:i/>
          <w:iCs/>
          <w:spacing w:val="4"/>
          <w:sz w:val="19"/>
          <w:szCs w:val="19"/>
          <w:lang w:val="es-ES" w:eastAsia="es-ES"/>
        </w:rPr>
        <w:t xml:space="preserve">"II. - Sobre el principio de legalidad: El principio de legalidad que se consagra en el artículo 11 de nuestra Constitución Política, significa que </w:t>
      </w:r>
      <w:r>
        <w:rPr>
          <w:rFonts w:ascii="Verdana" w:hAnsi="Verdana" w:cs="Verdana"/>
          <w:b/>
          <w:bCs/>
          <w:i/>
          <w:iCs/>
          <w:spacing w:val="4"/>
          <w:sz w:val="19"/>
          <w:szCs w:val="19"/>
          <w:u w:val="single"/>
          <w:lang w:val="es-ES" w:eastAsia="es-ES"/>
        </w:rPr>
        <w:t xml:space="preserve">los actos y comportamientos de la Administración deben de estar regulados por norma  </w:t>
      </w:r>
      <w:r>
        <w:rPr>
          <w:rFonts w:ascii="Verdana" w:hAnsi="Verdana" w:cs="Verdana"/>
          <w:b/>
          <w:bCs/>
          <w:i/>
          <w:iCs/>
          <w:spacing w:val="4"/>
          <w:sz w:val="19"/>
          <w:szCs w:val="19"/>
          <w:lang w:val="es-ES" w:eastAsia="es-ES"/>
        </w:rPr>
        <w:t xml:space="preserve">escrita, </w:t>
      </w:r>
      <w:r>
        <w:rPr>
          <w:rFonts w:ascii="Verdana" w:hAnsi="Verdana" w:cs="Verdana"/>
          <w:i/>
          <w:iCs/>
          <w:spacing w:val="4"/>
          <w:sz w:val="19"/>
          <w:szCs w:val="19"/>
          <w:lang w:val="es-ES" w:eastAsia="es-ES"/>
        </w:rPr>
        <w:t xml:space="preserve">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4"/>
          <w:sz w:val="19"/>
          <w:szCs w:val="19"/>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4"/>
          <w:sz w:val="19"/>
          <w:szCs w:val="19"/>
          <w:lang w:val="es-ES" w:eastAsia="es-ES"/>
        </w:rPr>
        <w:t xml:space="preserve"> (Lo resaltado no es del original)</w:t>
      </w:r>
    </w:p>
    <w:p w:rsidR="00B45D02" w:rsidRDefault="00B30080">
      <w:pPr>
        <w:kinsoku w:val="0"/>
        <w:overflowPunct w:val="0"/>
        <w:autoSpaceDE/>
        <w:autoSpaceDN/>
        <w:adjustRightInd/>
        <w:spacing w:before="254" w:line="271" w:lineRule="exact"/>
        <w:ind w:left="144"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El Principio de Legalidad constituye pues el marco de acción o actuación al cual se encuentra sujeto todo funcionario público y de no ajustarse a éste sus actos son nulos.</w:t>
      </w:r>
    </w:p>
    <w:p w:rsidR="00B45D02" w:rsidRDefault="00B30080">
      <w:pPr>
        <w:kinsoku w:val="0"/>
        <w:overflowPunct w:val="0"/>
        <w:autoSpaceDE/>
        <w:autoSpaceDN/>
        <w:adjustRightInd/>
        <w:spacing w:before="254" w:line="269"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B45D02" w:rsidRDefault="00B30080">
      <w:pPr>
        <w:kinsoku w:val="0"/>
        <w:overflowPunct w:val="0"/>
        <w:autoSpaceDE/>
        <w:autoSpaceDN/>
        <w:adjustRightInd/>
        <w:spacing w:before="252"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45D02" w:rsidRDefault="00B30080">
      <w:pPr>
        <w:kinsoku w:val="0"/>
        <w:overflowPunct w:val="0"/>
        <w:autoSpaceDE/>
        <w:autoSpaceDN/>
        <w:adjustRightInd/>
        <w:spacing w:before="240"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B45D02" w:rsidRDefault="00B30080">
      <w:pPr>
        <w:kinsoku w:val="0"/>
        <w:overflowPunct w:val="0"/>
        <w:autoSpaceDE/>
        <w:autoSpaceDN/>
        <w:adjustRightInd/>
        <w:spacing w:before="243"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B45D02" w:rsidRDefault="00B30080">
      <w:pPr>
        <w:kinsoku w:val="0"/>
        <w:overflowPunct w:val="0"/>
        <w:autoSpaceDE/>
        <w:autoSpaceDN/>
        <w:adjustRightInd/>
        <w:spacing w:before="251"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B45D02" w:rsidRDefault="00B30080">
      <w:pPr>
        <w:kinsoku w:val="0"/>
        <w:overflowPunct w:val="0"/>
        <w:autoSpaceDE/>
        <w:autoSpaceDN/>
        <w:adjustRightInd/>
        <w:spacing w:before="296" w:after="580" w:line="222" w:lineRule="exact"/>
        <w:ind w:left="504" w:right="432"/>
        <w:jc w:val="both"/>
        <w:textAlignment w:val="baseline"/>
        <w:rPr>
          <w:rFonts w:ascii="Verdana" w:hAnsi="Verdana" w:cs="Verdana"/>
          <w:i/>
          <w:iCs/>
          <w:spacing w:val="-7"/>
          <w:sz w:val="19"/>
          <w:szCs w:val="19"/>
          <w:lang w:val="es-ES" w:eastAsia="es-ES"/>
        </w:rPr>
      </w:pPr>
      <w:r>
        <w:rPr>
          <w:rFonts w:ascii="Verdana" w:hAnsi="Verdana" w:cs="Verdana"/>
          <w:b/>
          <w:bCs/>
          <w:i/>
          <w:iCs/>
          <w:spacing w:val="-7"/>
          <w:sz w:val="19"/>
          <w:szCs w:val="19"/>
          <w:lang w:val="es-ES" w:eastAsia="es-ES"/>
        </w:rPr>
        <w:t xml:space="preserve">"IV.- DE LA MOTIVACIÓN COMO ELEMENTO ESENCIAL DE LA ACTUACIÓN FORMAL DE LA ADMINISTRACIÓN </w:t>
      </w:r>
      <w:proofErr w:type="gramStart"/>
      <w:r>
        <w:rPr>
          <w:rFonts w:ascii="Verdana" w:hAnsi="Verdana" w:cs="Verdana"/>
          <w:b/>
          <w:bCs/>
          <w:i/>
          <w:iCs/>
          <w:spacing w:val="-7"/>
          <w:sz w:val="19"/>
          <w:szCs w:val="19"/>
          <w:lang w:val="es-ES" w:eastAsia="es-ES"/>
        </w:rPr>
        <w:t>PÚBLICA.-</w:t>
      </w:r>
      <w:proofErr w:type="gramEnd"/>
      <w:r>
        <w:rPr>
          <w:rFonts w:ascii="Verdana" w:hAnsi="Verdana" w:cs="Verdana"/>
          <w:b/>
          <w:bCs/>
          <w:i/>
          <w:iCs/>
          <w:spacing w:val="-7"/>
          <w:sz w:val="19"/>
          <w:szCs w:val="19"/>
          <w:lang w:val="es-ES" w:eastAsia="es-ES"/>
        </w:rPr>
        <w:t xml:space="preserve"> </w:t>
      </w:r>
      <w:r>
        <w:rPr>
          <w:rFonts w:ascii="Verdana" w:hAnsi="Verdana" w:cs="Verdana"/>
          <w:i/>
          <w:iCs/>
          <w:spacing w:val="-7"/>
          <w:sz w:val="19"/>
          <w:szCs w:val="19"/>
          <w:lang w:val="es-ES" w:eastAsia="es-ES"/>
        </w:rPr>
        <w:t xml:space="preserve">El </w:t>
      </w:r>
      <w:r>
        <w:rPr>
          <w:rFonts w:ascii="Verdana" w:hAnsi="Verdana" w:cs="Verdana"/>
          <w:b/>
          <w:bCs/>
          <w:i/>
          <w:iCs/>
          <w:spacing w:val="-7"/>
          <w:sz w:val="19"/>
          <w:szCs w:val="19"/>
          <w:lang w:val="es-ES" w:eastAsia="es-ES"/>
        </w:rPr>
        <w:t xml:space="preserve">primer motivo de impugnación </w:t>
      </w:r>
      <w:r>
        <w:rPr>
          <w:rFonts w:ascii="Verdana" w:hAnsi="Verdana" w:cs="Verdana"/>
          <w:i/>
          <w:iCs/>
          <w:spacing w:val="-7"/>
          <w:sz w:val="19"/>
          <w:szCs w:val="19"/>
          <w:lang w:val="es-ES" w:eastAsia="es-ES"/>
        </w:rPr>
        <w:t xml:space="preserve">es la </w:t>
      </w:r>
      <w:r>
        <w:rPr>
          <w:rFonts w:ascii="Verdana" w:hAnsi="Verdana" w:cs="Verdana"/>
          <w:b/>
          <w:bCs/>
          <w:i/>
          <w:iCs/>
          <w:spacing w:val="-7"/>
          <w:sz w:val="19"/>
          <w:szCs w:val="19"/>
          <w:lang w:val="es-ES" w:eastAsia="es-ES"/>
        </w:rPr>
        <w:t xml:space="preserve">falta de fundamentación e incongruencia de la resolución administrativa impugnada . </w:t>
      </w:r>
      <w:r>
        <w:rPr>
          <w:rFonts w:ascii="Verdana" w:hAnsi="Verdana" w:cs="Verdana"/>
          <w:i/>
          <w:iCs/>
          <w:spacing w:val="-7"/>
          <w:sz w:val="19"/>
          <w:szCs w:val="19"/>
          <w:lang w:val="es-ES" w:eastAsia="es-ES"/>
        </w:rPr>
        <w:t>En efecto, cabe advertir que la existencia y validez de todo acto administrativo depende de la concurrencia de varios elementos esenciales, impuestos por el ordenamiento jurídico, que para una mayor</w:t>
      </w:r>
    </w:p>
    <w:p w:rsidR="00B45D02" w:rsidRDefault="00B45D02">
      <w:pPr>
        <w:widowControl/>
        <w:rPr>
          <w:sz w:val="24"/>
          <w:szCs w:val="24"/>
        </w:rPr>
        <w:sectPr w:rsidR="00B45D02">
          <w:pgSz w:w="12322" w:h="15763"/>
          <w:pgMar w:top="1300" w:right="1332" w:bottom="307" w:left="1270" w:header="720" w:footer="720" w:gutter="0"/>
          <w:cols w:space="720"/>
          <w:noEndnote/>
        </w:sectPr>
      </w:pPr>
    </w:p>
    <w:p w:rsidR="00B45D02" w:rsidRDefault="00B30080">
      <w:pPr>
        <w:kinsoku w:val="0"/>
        <w:overflowPunct w:val="0"/>
        <w:autoSpaceDE/>
        <w:autoSpaceDN/>
        <w:adjustRightInd/>
        <w:spacing w:before="48" w:line="218" w:lineRule="exact"/>
        <w:ind w:left="504" w:right="504"/>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comprensión, pueden clasificarse en </w:t>
      </w:r>
      <w:r>
        <w:rPr>
          <w:rFonts w:ascii="Verdana" w:hAnsi="Verdana" w:cs="Verdana"/>
          <w:b/>
          <w:bCs/>
          <w:i/>
          <w:iCs/>
          <w:spacing w:val="-2"/>
          <w:sz w:val="18"/>
          <w:szCs w:val="18"/>
          <w:u w:val="single"/>
          <w:lang w:val="es-ES" w:eastAsia="es-ES"/>
        </w:rPr>
        <w:t>materiales ,</w:t>
      </w:r>
      <w:r>
        <w:rPr>
          <w:rFonts w:ascii="Verdana" w:hAnsi="Verdana" w:cs="Verdana"/>
          <w:i/>
          <w:iCs/>
          <w:spacing w:val="-2"/>
          <w:sz w:val="18"/>
          <w:szCs w:val="18"/>
          <w:lang w:val="es-ES" w:eastAsia="es-ES"/>
        </w:rPr>
        <w:t xml:space="preserve"> relativos a los </w:t>
      </w:r>
      <w:r>
        <w:rPr>
          <w:rFonts w:ascii="Verdana" w:hAnsi="Verdana" w:cs="Verdana"/>
          <w:b/>
          <w:bCs/>
          <w:i/>
          <w:iCs/>
          <w:spacing w:val="-2"/>
          <w:sz w:val="18"/>
          <w:szCs w:val="18"/>
          <w:lang w:val="es-ES" w:eastAsia="es-ES"/>
        </w:rPr>
        <w:t xml:space="preserve">elementos subjetivos ( </w:t>
      </w:r>
      <w:r>
        <w:rPr>
          <w:rFonts w:ascii="Verdana" w:hAnsi="Verdana" w:cs="Verdana"/>
          <w:i/>
          <w:iCs/>
          <w:spacing w:val="-2"/>
          <w:sz w:val="18"/>
          <w:szCs w:val="18"/>
          <w:lang w:val="es-ES" w:eastAsia="es-ES"/>
        </w:rPr>
        <w:t xml:space="preserve">competencia, legitimación e investidura ), </w:t>
      </w:r>
      <w:r>
        <w:rPr>
          <w:rFonts w:ascii="Verdana" w:hAnsi="Verdana" w:cs="Verdana"/>
          <w:b/>
          <w:bCs/>
          <w:i/>
          <w:iCs/>
          <w:spacing w:val="-2"/>
          <w:sz w:val="18"/>
          <w:szCs w:val="18"/>
          <w:lang w:val="es-ES" w:eastAsia="es-ES"/>
        </w:rPr>
        <w:t xml:space="preserve">objetivos ( </w:t>
      </w:r>
      <w:r>
        <w:rPr>
          <w:rFonts w:ascii="Verdana" w:hAnsi="Verdana" w:cs="Verdana"/>
          <w:i/>
          <w:iCs/>
          <w:spacing w:val="-2"/>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2"/>
          <w:sz w:val="18"/>
          <w:szCs w:val="18"/>
          <w:lang w:val="es-ES" w:eastAsia="es-ES"/>
        </w:rPr>
        <w:t xml:space="preserve">formales </w:t>
      </w:r>
      <w:r>
        <w:rPr>
          <w:rFonts w:ascii="Verdana" w:hAnsi="Verdana" w:cs="Verdana"/>
          <w:i/>
          <w:iCs/>
          <w:spacing w:val="-2"/>
          <w:sz w:val="18"/>
          <w:szCs w:val="18"/>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2"/>
          <w:sz w:val="18"/>
          <w:szCs w:val="18"/>
          <w:u w:val="single"/>
          <w:lang w:val="es-ES" w:eastAsia="es-ES"/>
        </w:rPr>
        <w:t xml:space="preserve">Tratado de Derecho </w:t>
      </w:r>
      <w:proofErr w:type="gramStart"/>
      <w:r>
        <w:rPr>
          <w:rFonts w:ascii="Verdana" w:hAnsi="Verdana" w:cs="Verdana"/>
          <w:i/>
          <w:iCs/>
          <w:spacing w:val="-2"/>
          <w:sz w:val="18"/>
          <w:szCs w:val="18"/>
          <w:u w:val="single"/>
          <w:lang w:val="es-ES" w:eastAsia="es-ES"/>
        </w:rPr>
        <w:t xml:space="preserve">Administrativo </w:t>
      </w:r>
      <w:r>
        <w:rPr>
          <w:rFonts w:ascii="Verdana" w:hAnsi="Verdana" w:cs="Verdana"/>
          <w:i/>
          <w:iCs/>
          <w:spacing w:val="-2"/>
          <w:sz w:val="18"/>
          <w:szCs w:val="18"/>
          <w:lang w:val="es-ES" w:eastAsia="es-ES"/>
        </w:rPr>
        <w:t xml:space="preserve"> .</w:t>
      </w:r>
      <w:proofErr w:type="gramEnd"/>
      <w:r>
        <w:rPr>
          <w:rFonts w:ascii="Verdana" w:hAnsi="Verdana" w:cs="Verdana"/>
          <w:i/>
          <w:iCs/>
          <w:spacing w:val="-2"/>
          <w:sz w:val="18"/>
          <w:szCs w:val="18"/>
          <w:lang w:val="es-ES" w:eastAsia="es-ES"/>
        </w:rPr>
        <w:t xml:space="preserve"> Tomo I. (Parte General). Biblioteca Jurídica </w:t>
      </w:r>
      <w:proofErr w:type="spellStart"/>
      <w:r>
        <w:rPr>
          <w:rFonts w:ascii="Verdana" w:hAnsi="Verdana" w:cs="Verdana"/>
          <w:i/>
          <w:iCs/>
          <w:spacing w:val="-2"/>
          <w:sz w:val="18"/>
          <w:szCs w:val="18"/>
          <w:lang w:val="es-ES" w:eastAsia="es-ES"/>
        </w:rPr>
        <w:t>Dike</w:t>
      </w:r>
      <w:proofErr w:type="spellEnd"/>
      <w:r>
        <w:rPr>
          <w:rFonts w:ascii="Verdana" w:hAnsi="Verdana" w:cs="Verdana"/>
          <w:i/>
          <w:iCs/>
          <w:spacing w:val="-2"/>
          <w:sz w:val="18"/>
          <w:szCs w:val="18"/>
          <w:lang w:val="es-ES" w:eastAsia="es-ES"/>
        </w:rPr>
        <w:t xml:space="preserve">. Primera edición. </w:t>
      </w:r>
      <w:proofErr w:type="gramStart"/>
      <w:r>
        <w:rPr>
          <w:rFonts w:ascii="Verdana" w:hAnsi="Verdana" w:cs="Verdana"/>
          <w:i/>
          <w:iCs/>
          <w:spacing w:val="-2"/>
          <w:sz w:val="18"/>
          <w:szCs w:val="18"/>
          <w:lang w:val="es-ES" w:eastAsia="es-ES"/>
        </w:rPr>
        <w:t>Medellín ,</w:t>
      </w:r>
      <w:proofErr w:type="gramEnd"/>
      <w:r>
        <w:rPr>
          <w:rFonts w:ascii="Verdana" w:hAnsi="Verdana" w:cs="Verdana"/>
          <w:i/>
          <w:iCs/>
          <w:spacing w:val="-2"/>
          <w:sz w:val="18"/>
          <w:szCs w:val="18"/>
          <w:lang w:val="es-ES" w:eastAsia="es-ES"/>
        </w:rPr>
        <w:t xml:space="preserve"> Colombia . 2002. p. 388.) De manera que la motivación debe </w:t>
      </w:r>
      <w:r>
        <w:rPr>
          <w:rFonts w:ascii="Verdana" w:hAnsi="Verdana" w:cs="Verdana"/>
          <w:b/>
          <w:bCs/>
          <w:i/>
          <w:iCs/>
          <w:spacing w:val="-2"/>
          <w:sz w:val="18"/>
          <w:szCs w:val="18"/>
          <w:lang w:val="es-ES" w:eastAsia="es-ES"/>
        </w:rPr>
        <w:t xml:space="preserve">determinar la aplicación de un concepto a las circunstancias de hecho singulares de que se trate </w:t>
      </w:r>
      <w:r>
        <w:rPr>
          <w:rFonts w:ascii="Verdana" w:hAnsi="Verdana" w:cs="Verdana"/>
          <w:i/>
          <w:iCs/>
          <w:spacing w:val="-2"/>
          <w:sz w:val="18"/>
          <w:szCs w:val="18"/>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2"/>
          <w:sz w:val="18"/>
          <w:szCs w:val="18"/>
          <w:u w:val="single"/>
          <w:lang w:val="es-ES" w:eastAsia="es-ES"/>
        </w:rPr>
        <w:t xml:space="preserve">La motivación del acto </w:t>
      </w:r>
      <w:proofErr w:type="gramStart"/>
      <w:r>
        <w:rPr>
          <w:rFonts w:ascii="Verdana" w:hAnsi="Verdana" w:cs="Verdana"/>
          <w:i/>
          <w:iCs/>
          <w:spacing w:val="-2"/>
          <w:sz w:val="18"/>
          <w:szCs w:val="18"/>
          <w:u w:val="single"/>
          <w:lang w:val="es-ES" w:eastAsia="es-ES"/>
        </w:rPr>
        <w:t xml:space="preserve">administrativo </w:t>
      </w:r>
      <w:r>
        <w:rPr>
          <w:rFonts w:ascii="Verdana" w:hAnsi="Verdana" w:cs="Verdana"/>
          <w:i/>
          <w:iCs/>
          <w:spacing w:val="-2"/>
          <w:sz w:val="18"/>
          <w:szCs w:val="18"/>
          <w:lang w:val="es-ES" w:eastAsia="es-ES"/>
        </w:rPr>
        <w:t xml:space="preserve"> .</w:t>
      </w:r>
      <w:proofErr w:type="gramEnd"/>
      <w:r>
        <w:rPr>
          <w:rFonts w:ascii="Verdana" w:hAnsi="Verdana" w:cs="Verdana"/>
          <w:i/>
          <w:iCs/>
          <w:spacing w:val="-2"/>
          <w:sz w:val="18"/>
          <w:szCs w:val="18"/>
          <w:lang w:val="es-ES" w:eastAsia="es-ES"/>
        </w:rPr>
        <w:t xml:space="preserve"> (Editorial Tecnos, S. A. Madrid. 1993, página 190); es decir, se trata de una </w:t>
      </w:r>
      <w:proofErr w:type="spellStart"/>
      <w:r>
        <w:rPr>
          <w:rFonts w:ascii="Verdana" w:hAnsi="Verdana" w:cs="Verdana"/>
          <w:i/>
          <w:iCs/>
          <w:spacing w:val="-2"/>
          <w:sz w:val="18"/>
          <w:szCs w:val="18"/>
          <w:lang w:val="es-ES" w:eastAsia="es-ES"/>
        </w:rPr>
        <w:t>deción</w:t>
      </w:r>
      <w:proofErr w:type="spellEnd"/>
      <w:r>
        <w:rPr>
          <w:rFonts w:ascii="Verdana" w:hAnsi="Verdana" w:cs="Verdana"/>
          <w:i/>
          <w:iCs/>
          <w:spacing w:val="-2"/>
          <w:sz w:val="18"/>
          <w:szCs w:val="18"/>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2"/>
          <w:sz w:val="18"/>
          <w:szCs w:val="18"/>
          <w:lang w:val="es-ES" w:eastAsia="es-ES"/>
        </w:rPr>
        <w:t>justicación</w:t>
      </w:r>
      <w:proofErr w:type="spellEnd"/>
      <w:r>
        <w:rPr>
          <w:rFonts w:ascii="Verdana" w:hAnsi="Verdana" w:cs="Verdana"/>
          <w:i/>
          <w:iCs/>
          <w:spacing w:val="-2"/>
          <w:sz w:val="18"/>
          <w:szCs w:val="18"/>
          <w:lang w:val="es-ES" w:eastAsia="es-ES"/>
        </w:rPr>
        <w:t>, en la medida en que de ellos no es posible deducir los elementos valorados por la autoridad gubernativa para tomar la decisión ..."</w:t>
      </w:r>
    </w:p>
    <w:p w:rsidR="00B45D02" w:rsidRDefault="00B30080">
      <w:pPr>
        <w:kinsoku w:val="0"/>
        <w:overflowPunct w:val="0"/>
        <w:autoSpaceDE/>
        <w:autoSpaceDN/>
        <w:adjustRightInd/>
        <w:spacing w:before="296" w:line="283" w:lineRule="exact"/>
        <w:ind w:left="72"/>
        <w:textAlignment w:val="baseline"/>
        <w:rPr>
          <w:b/>
          <w:bCs/>
          <w:spacing w:val="-2"/>
          <w:sz w:val="25"/>
          <w:szCs w:val="25"/>
          <w:lang w:val="es-ES" w:eastAsia="es-ES"/>
        </w:rPr>
      </w:pPr>
      <w:r>
        <w:rPr>
          <w:b/>
          <w:bCs/>
          <w:spacing w:val="-2"/>
          <w:sz w:val="25"/>
          <w:szCs w:val="25"/>
          <w:lang w:val="es-ES" w:eastAsia="es-ES"/>
        </w:rPr>
        <w:t>DEL DEBIDO PROCESO</w:t>
      </w:r>
    </w:p>
    <w:p w:rsidR="00B45D02" w:rsidRDefault="00B30080">
      <w:pPr>
        <w:kinsoku w:val="0"/>
        <w:overflowPunct w:val="0"/>
        <w:autoSpaceDE/>
        <w:autoSpaceDN/>
        <w:adjustRightInd/>
        <w:spacing w:before="226" w:line="269" w:lineRule="exact"/>
        <w:ind w:left="72"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Debido Proceso debe integrarse y observarse de conformidad con los principios y subprincipios que lo conforma; en todo proceso sancionatorio o que pueda culminar con la supresión de derechos subjetivos, menoscabo a sus intereses legítimos, debe respetarse </w:t>
      </w:r>
      <w:proofErr w:type="gramStart"/>
      <w:r>
        <w:rPr>
          <w:rFonts w:ascii="Verdana" w:hAnsi="Verdana" w:cs="Verdana"/>
          <w:spacing w:val="-3"/>
          <w:sz w:val="22"/>
          <w:szCs w:val="22"/>
          <w:lang w:val="es-ES" w:eastAsia="es-ES"/>
        </w:rPr>
        <w:t>ésta</w:t>
      </w:r>
      <w:proofErr w:type="gramEnd"/>
      <w:r>
        <w:rPr>
          <w:rFonts w:ascii="Verdana" w:hAnsi="Verdana" w:cs="Verdana"/>
          <w:spacing w:val="-3"/>
          <w:sz w:val="22"/>
          <w:szCs w:val="22"/>
          <w:lang w:val="es-ES" w:eastAsia="es-ES"/>
        </w:rPr>
        <w:t xml:space="preserve">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B45D02" w:rsidRDefault="00B30080">
      <w:pPr>
        <w:kinsoku w:val="0"/>
        <w:overflowPunct w:val="0"/>
        <w:autoSpaceDE/>
        <w:autoSpaceDN/>
        <w:adjustRightInd/>
        <w:spacing w:before="109" w:line="269"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B45D02" w:rsidRDefault="00B30080">
      <w:pPr>
        <w:kinsoku w:val="0"/>
        <w:overflowPunct w:val="0"/>
        <w:autoSpaceDE/>
        <w:autoSpaceDN/>
        <w:adjustRightInd/>
        <w:spacing w:before="492" w:line="276"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Tribunal de Casación Contencioso Administrativo y Civil de Hacienda en su voto número 00108 de las catorce horas treinta minutos </w:t>
      </w:r>
      <w:proofErr w:type="spellStart"/>
      <w:r>
        <w:rPr>
          <w:rFonts w:ascii="Verdana" w:hAnsi="Verdana" w:cs="Verdana"/>
          <w:sz w:val="22"/>
          <w:szCs w:val="22"/>
          <w:lang w:val="es-ES" w:eastAsia="es-ES"/>
        </w:rPr>
        <w:t>minutos</w:t>
      </w:r>
      <w:proofErr w:type="spellEnd"/>
      <w:r>
        <w:rPr>
          <w:rFonts w:ascii="Verdana" w:hAnsi="Verdana" w:cs="Verdana"/>
          <w:sz w:val="22"/>
          <w:szCs w:val="22"/>
          <w:lang w:val="es-ES" w:eastAsia="es-ES"/>
        </w:rPr>
        <w:t xml:space="preserve"> del nueve de octubre de dos mil catorce, indica lo siguiente.</w:t>
      </w:r>
    </w:p>
    <w:p w:rsidR="00B45D02" w:rsidRDefault="00B30080">
      <w:pPr>
        <w:kinsoku w:val="0"/>
        <w:overflowPunct w:val="0"/>
        <w:autoSpaceDE/>
        <w:autoSpaceDN/>
        <w:adjustRightInd/>
        <w:spacing w:before="308" w:after="451" w:line="218" w:lineRule="exact"/>
        <w:ind w:left="504" w:right="504"/>
        <w:jc w:val="both"/>
        <w:textAlignment w:val="baseline"/>
        <w:rPr>
          <w:rFonts w:ascii="Verdana" w:hAnsi="Verdana" w:cs="Verdana"/>
          <w:b/>
          <w:bCs/>
          <w:i/>
          <w:iCs/>
          <w:spacing w:val="-2"/>
          <w:sz w:val="18"/>
          <w:szCs w:val="18"/>
          <w:u w:val="single"/>
          <w:lang w:val="es-ES" w:eastAsia="es-ES"/>
        </w:rPr>
      </w:pPr>
      <w:r>
        <w:rPr>
          <w:rFonts w:ascii="Verdana" w:hAnsi="Verdana" w:cs="Verdana"/>
          <w:i/>
          <w:iCs/>
          <w:spacing w:val="-2"/>
          <w:sz w:val="18"/>
          <w:szCs w:val="18"/>
          <w:lang w:val="es-ES" w:eastAsia="es-ES"/>
        </w:rPr>
        <w:t xml:space="preserve">" (...)Para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w:t>
      </w:r>
      <w:proofErr w:type="spellStart"/>
      <w:r>
        <w:rPr>
          <w:rFonts w:ascii="Verdana" w:hAnsi="Verdana" w:cs="Verdana"/>
          <w:i/>
          <w:iCs/>
          <w:spacing w:val="-2"/>
          <w:sz w:val="18"/>
          <w:szCs w:val="18"/>
          <w:lang w:val="es-ES" w:eastAsia="es-ES"/>
        </w:rPr>
        <w:t>si</w:t>
      </w:r>
      <w:proofErr w:type="spellEnd"/>
      <w:r>
        <w:rPr>
          <w:rFonts w:ascii="Verdana" w:hAnsi="Verdana" w:cs="Verdana"/>
          <w:i/>
          <w:iCs/>
          <w:spacing w:val="-2"/>
          <w:sz w:val="18"/>
          <w:szCs w:val="18"/>
          <w:lang w:val="es-ES" w:eastAsia="es-ES"/>
        </w:rPr>
        <w:t xml:space="preserve">, en la cual el principio constitucional del debido proceso despliega un rol esencial, violación que no ha sido alegada en la especie. </w:t>
      </w:r>
      <w:r>
        <w:rPr>
          <w:rFonts w:ascii="Verdana" w:hAnsi="Verdana" w:cs="Verdana"/>
          <w:b/>
          <w:bCs/>
          <w:i/>
          <w:iCs/>
          <w:spacing w:val="-2"/>
          <w:sz w:val="18"/>
          <w:szCs w:val="18"/>
          <w:u w:val="single"/>
          <w:lang w:val="es-ES" w:eastAsia="es-ES"/>
        </w:rPr>
        <w:t xml:space="preserve">Acorde a sus postulados, las partes no solo deben ser efectivamente notificadas sobre el contenido de la falta </w:t>
      </w:r>
      <w:r w:rsidR="006C26CC">
        <w:rPr>
          <w:rFonts w:ascii="Verdana" w:hAnsi="Verdana" w:cs="Verdana"/>
          <w:b/>
          <w:bCs/>
          <w:i/>
          <w:iCs/>
          <w:spacing w:val="-2"/>
          <w:sz w:val="18"/>
          <w:szCs w:val="18"/>
          <w:u w:val="single"/>
          <w:lang w:val="es-ES" w:eastAsia="es-ES"/>
        </w:rPr>
        <w:t>q</w:t>
      </w:r>
      <w:r>
        <w:rPr>
          <w:rFonts w:ascii="Verdana" w:hAnsi="Verdana" w:cs="Verdana"/>
          <w:b/>
          <w:bCs/>
          <w:i/>
          <w:iCs/>
          <w:spacing w:val="-2"/>
          <w:sz w:val="18"/>
          <w:szCs w:val="18"/>
          <w:u w:val="single"/>
          <w:lang w:val="es-ES" w:eastAsia="es-ES"/>
        </w:rPr>
        <w:t>ue se imputa, sino además ha de contar con</w:t>
      </w:r>
    </w:p>
    <w:p w:rsidR="00B45D02" w:rsidRDefault="00B45D02">
      <w:pPr>
        <w:widowControl/>
        <w:rPr>
          <w:sz w:val="24"/>
          <w:szCs w:val="24"/>
        </w:rPr>
        <w:sectPr w:rsidR="00B45D02">
          <w:pgSz w:w="12322" w:h="15763"/>
          <w:pgMar w:top="1340" w:right="1272" w:bottom="267" w:left="1330" w:header="720" w:footer="720" w:gutter="0"/>
          <w:cols w:space="720"/>
          <w:noEndnote/>
        </w:sectPr>
      </w:pPr>
    </w:p>
    <w:p w:rsidR="00B45D02" w:rsidRDefault="00B30080">
      <w:pPr>
        <w:kinsoku w:val="0"/>
        <w:overflowPunct w:val="0"/>
        <w:autoSpaceDE/>
        <w:autoSpaceDN/>
        <w:adjustRightInd/>
        <w:spacing w:before="47" w:line="218" w:lineRule="exact"/>
        <w:ind w:left="504" w:right="504"/>
        <w:jc w:val="both"/>
        <w:textAlignment w:val="baseline"/>
        <w:rPr>
          <w:rFonts w:ascii="Verdana" w:hAnsi="Verdana" w:cs="Verdana"/>
          <w:i/>
          <w:iCs/>
          <w:sz w:val="18"/>
          <w:szCs w:val="18"/>
          <w:lang w:val="es-ES" w:eastAsia="es-ES"/>
        </w:rPr>
      </w:pPr>
      <w:r>
        <w:rPr>
          <w:rFonts w:ascii="Verdana" w:hAnsi="Verdana" w:cs="Verdana"/>
          <w:b/>
          <w:bCs/>
          <w:i/>
          <w:iCs/>
          <w:sz w:val="18"/>
          <w:szCs w:val="18"/>
          <w:u w:val="single"/>
          <w:lang w:val="es-ES" w:eastAsia="es-ES"/>
        </w:rPr>
        <w:lastRenderedPageBreak/>
        <w:t xml:space="preserve">todos los elementos inherentes al derecho de defensa y debido proceso, como lo </w:t>
      </w:r>
      <w:proofErr w:type="gramStart"/>
      <w:r>
        <w:rPr>
          <w:rFonts w:ascii="Verdana" w:hAnsi="Verdana" w:cs="Verdana"/>
          <w:b/>
          <w:bCs/>
          <w:i/>
          <w:iCs/>
          <w:sz w:val="18"/>
          <w:szCs w:val="18"/>
          <w:u w:val="single"/>
          <w:lang w:val="es-ES" w:eastAsia="es-ES"/>
        </w:rPr>
        <w:t>son  el</w:t>
      </w:r>
      <w:proofErr w:type="gramEnd"/>
      <w:r>
        <w:rPr>
          <w:rFonts w:ascii="Verdana" w:hAnsi="Verdana" w:cs="Verdana"/>
          <w:b/>
          <w:bCs/>
          <w:i/>
          <w:iCs/>
          <w:sz w:val="18"/>
          <w:szCs w:val="18"/>
          <w:u w:val="single"/>
          <w:lang w:val="es-ES" w:eastAsia="es-ES"/>
        </w:rPr>
        <w:t xml:space="preserve"> acceso al expediente completo, su participación en el contradictorio con  oportunidad para ofrecer y refutar prueba, recursividad y patrocinio letrado, entre  otros, con clara </w:t>
      </w:r>
      <w:proofErr w:type="spellStart"/>
      <w:r>
        <w:rPr>
          <w:rFonts w:ascii="Verdana" w:hAnsi="Verdana" w:cs="Verdana"/>
          <w:b/>
          <w:bCs/>
          <w:i/>
          <w:iCs/>
          <w:sz w:val="18"/>
          <w:szCs w:val="18"/>
          <w:u w:val="single"/>
          <w:lang w:val="es-ES" w:eastAsia="es-ES"/>
        </w:rPr>
        <w:t>conaruencia</w:t>
      </w:r>
      <w:proofErr w:type="spellEnd"/>
      <w:r>
        <w:rPr>
          <w:rFonts w:ascii="Verdana" w:hAnsi="Verdana" w:cs="Verdana"/>
          <w:b/>
          <w:bCs/>
          <w:i/>
          <w:iCs/>
          <w:sz w:val="18"/>
          <w:szCs w:val="18"/>
          <w:u w:val="single"/>
          <w:lang w:val="es-ES" w:eastAsia="es-ES"/>
        </w:rPr>
        <w:t xml:space="preserve"> entre la falta que se imputa y la sanción que sea  impuesta.</w:t>
      </w:r>
      <w:r>
        <w:rPr>
          <w:rFonts w:ascii="Verdana" w:hAnsi="Verdana" w:cs="Verdana"/>
          <w:i/>
          <w:iCs/>
          <w:sz w:val="18"/>
          <w:szCs w:val="18"/>
          <w:lang w:val="es-ES" w:eastAsia="es-ES"/>
        </w:rPr>
        <w:t xml:space="preserve"> Así las cosas, no se observa en el caso de interés, que el Tribunal haya quebrantado elementos esenciales del debido proceso al interpretar </w:t>
      </w:r>
      <w:proofErr w:type="gramStart"/>
      <w:r>
        <w:rPr>
          <w:rFonts w:ascii="Verdana" w:hAnsi="Verdana" w:cs="Verdana"/>
          <w:i/>
          <w:iCs/>
          <w:sz w:val="18"/>
          <w:szCs w:val="18"/>
          <w:lang w:val="es-ES" w:eastAsia="es-ES"/>
        </w:rPr>
        <w:t>que</w:t>
      </w:r>
      <w:proofErr w:type="gramEnd"/>
      <w:r>
        <w:rPr>
          <w:rFonts w:ascii="Verdana" w:hAnsi="Verdana" w:cs="Verdana"/>
          <w:i/>
          <w:iCs/>
          <w:sz w:val="18"/>
          <w:szCs w:val="18"/>
          <w:lang w:val="es-ES" w:eastAsia="es-ES"/>
        </w:rPr>
        <w:t xml:space="preserve"> en la etapa previa de información </w:t>
      </w:r>
      <w:r>
        <w:rPr>
          <w:rFonts w:ascii="Verdana" w:hAnsi="Verdana" w:cs="Verdana"/>
          <w:sz w:val="18"/>
          <w:szCs w:val="18"/>
          <w:lang w:val="es-ES" w:eastAsia="es-ES"/>
        </w:rPr>
        <w:t xml:space="preserve">y </w:t>
      </w:r>
      <w:r>
        <w:rPr>
          <w:rFonts w:ascii="Verdana" w:hAnsi="Verdana" w:cs="Verdana"/>
          <w:i/>
          <w:iCs/>
          <w:sz w:val="18"/>
          <w:szCs w:val="18"/>
          <w:lang w:val="es-ES" w:eastAsia="es-ES"/>
        </w:rPr>
        <w:t xml:space="preserve">pesquisa, el "investigado" no necesariamente debe ser tenido como parte, puesto que tal exégesis cuenta con el debido respaldo normativo y jurisprudencia/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w:t>
      </w:r>
      <w:proofErr w:type="gramStart"/>
      <w:r>
        <w:rPr>
          <w:rFonts w:ascii="Verdana" w:hAnsi="Verdana" w:cs="Verdana"/>
          <w:i/>
          <w:iCs/>
          <w:sz w:val="18"/>
          <w:szCs w:val="18"/>
          <w:lang w:val="es-ES" w:eastAsia="es-ES"/>
        </w:rPr>
        <w:t>consecuencia</w:t>
      </w:r>
      <w:proofErr w:type="gramEnd"/>
      <w:r>
        <w:rPr>
          <w:rFonts w:ascii="Verdana" w:hAnsi="Verdana" w:cs="Verdana"/>
          <w:i/>
          <w:iCs/>
          <w:sz w:val="18"/>
          <w:szCs w:val="18"/>
          <w:lang w:val="es-ES" w:eastAsia="es-ES"/>
        </w:rPr>
        <w:t xml:space="preserve"> no se encuentra la violación apuntada a los cánones 59 y siguientes del ESS, 15 inciso c) del RCD, razón por la cual, el cargo debe, de rechazarse." (el resaltado es nuestro)</w:t>
      </w:r>
    </w:p>
    <w:p w:rsidR="00B45D02" w:rsidRDefault="00B30080">
      <w:pPr>
        <w:kinsoku w:val="0"/>
        <w:overflowPunct w:val="0"/>
        <w:autoSpaceDE/>
        <w:autoSpaceDN/>
        <w:adjustRightInd/>
        <w:spacing w:before="484" w:line="267"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CASO CONCRETO.</w:t>
      </w:r>
    </w:p>
    <w:p w:rsidR="00B45D02" w:rsidRDefault="00B30080">
      <w:pPr>
        <w:kinsoku w:val="0"/>
        <w:overflowPunct w:val="0"/>
        <w:autoSpaceDE/>
        <w:autoSpaceDN/>
        <w:adjustRightInd/>
        <w:spacing w:before="280" w:line="268" w:lineRule="exact"/>
        <w:ind w:left="72"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Antes de comenzar el análisis del caso que nos ocupa, este Tribunal Administrativo de Transporte advierte que procede a conocer sobre los argumentos del recurso por defectuosa notificación. El Tribunal no entra a conocer sobre otros aspectos alegados por el recurrente, los cuales eventualmente, podrían volver a ser de conocimiento en el futuro de este órgano, por lo que solo se refiere este colegio al aspecto ya indicado.</w:t>
      </w:r>
    </w:p>
    <w:p w:rsidR="00B45D02" w:rsidRDefault="00B30080">
      <w:pPr>
        <w:kinsoku w:val="0"/>
        <w:overflowPunct w:val="0"/>
        <w:autoSpaceDE/>
        <w:autoSpaceDN/>
        <w:adjustRightInd/>
        <w:spacing w:before="256" w:line="267" w:lineRule="exact"/>
        <w:ind w:left="72"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el caso de trato a quedado demostrado que lleva razón el recurrente en el sentido de que el acuerdo impugnado no le fue notificado y que otros actos del procedimiento administrativo llevado a cabo en su contra no se le notificaron adecuadamente.</w:t>
      </w:r>
    </w:p>
    <w:p w:rsidR="00B45D02" w:rsidRDefault="00B30080">
      <w:pPr>
        <w:kinsoku w:val="0"/>
        <w:overflowPunct w:val="0"/>
        <w:autoSpaceDE/>
        <w:autoSpaceDN/>
        <w:adjustRightInd/>
        <w:spacing w:before="265" w:line="273" w:lineRule="exact"/>
        <w:ind w:left="72"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Como se demuestra de las piezas del expediente nunca le fue notificado de manera satisfactoria la apertura del procedimiento Administrativo de caducidad de la concesión de la placa de taxi </w:t>
      </w:r>
      <w:r>
        <w:rPr>
          <w:rFonts w:ascii="Verdana" w:hAnsi="Verdana" w:cs="Verdana"/>
          <w:b/>
          <w:bCs/>
          <w:sz w:val="22"/>
          <w:szCs w:val="22"/>
          <w:lang w:val="es-ES" w:eastAsia="es-ES"/>
        </w:rPr>
        <w:t>TS</w:t>
      </w:r>
      <w:r w:rsidR="006C26CC">
        <w:rPr>
          <w:rFonts w:ascii="Verdana" w:hAnsi="Verdana" w:cs="Verdana"/>
          <w:b/>
          <w:bCs/>
          <w:sz w:val="22"/>
          <w:szCs w:val="22"/>
          <w:lang w:val="es-ES" w:eastAsia="es-ES"/>
        </w:rPr>
        <w:t>J</w:t>
      </w:r>
      <w:r>
        <w:rPr>
          <w:rFonts w:ascii="Verdana" w:hAnsi="Verdana" w:cs="Verdana"/>
          <w:b/>
          <w:bCs/>
          <w:sz w:val="22"/>
          <w:szCs w:val="22"/>
          <w:lang w:val="es-ES" w:eastAsia="es-ES"/>
        </w:rPr>
        <w:t>-</w:t>
      </w:r>
      <w:r w:rsidR="006C26CC">
        <w:rPr>
          <w:rFonts w:ascii="Verdana" w:hAnsi="Verdana" w:cs="Verdana"/>
          <w:b/>
          <w:bCs/>
          <w:sz w:val="22"/>
          <w:szCs w:val="22"/>
          <w:lang w:val="es-ES" w:eastAsia="es-ES"/>
        </w:rPr>
        <w:t>XXXX</w:t>
      </w:r>
      <w:r>
        <w:rPr>
          <w:rFonts w:ascii="Verdana" w:hAnsi="Verdana" w:cs="Verdana"/>
          <w:b/>
          <w:bCs/>
          <w:sz w:val="22"/>
          <w:szCs w:val="22"/>
          <w:lang w:val="es-ES" w:eastAsia="es-ES"/>
        </w:rPr>
        <w:t>.</w:t>
      </w:r>
    </w:p>
    <w:p w:rsidR="00B45D02" w:rsidRDefault="00B30080" w:rsidP="006C26CC">
      <w:pPr>
        <w:kinsoku w:val="0"/>
        <w:overflowPunct w:val="0"/>
        <w:autoSpaceDE/>
        <w:autoSpaceDN/>
        <w:adjustRightInd/>
        <w:spacing w:before="280" w:line="311"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Nótese que la Dirección de Asuntos Jurídicos del Consejo de Transporte Público, indica que emite el traslado de cargos al recurrente, al cual se le notifica en el lugar</w:t>
      </w:r>
      <w:r w:rsidR="006C26CC">
        <w:rPr>
          <w:rFonts w:ascii="Verdana" w:hAnsi="Verdana" w:cs="Verdana"/>
          <w:sz w:val="22"/>
          <w:szCs w:val="22"/>
          <w:lang w:val="es-ES" w:eastAsia="es-ES"/>
        </w:rPr>
        <w:t xml:space="preserve"> </w:t>
      </w:r>
      <w:r>
        <w:rPr>
          <w:rFonts w:ascii="Verdana" w:hAnsi="Verdana" w:cs="Verdana"/>
          <w:sz w:val="22"/>
          <w:szCs w:val="22"/>
          <w:lang w:val="es-ES" w:eastAsia="es-ES"/>
        </w:rPr>
        <w:t xml:space="preserve">designado por éste en el Contrato de Concesión. El acto se notifica el 15 de diciembre de 2016, a las 15:37 al correo electrónico </w:t>
      </w:r>
      <w:r w:rsidR="006C26CC">
        <w:rPr>
          <w:rFonts w:ascii="Verdana" w:hAnsi="Verdana" w:cs="Verdana"/>
          <w:sz w:val="22"/>
          <w:szCs w:val="22"/>
          <w:u w:val="single"/>
          <w:lang w:val="es-ES" w:eastAsia="es-ES"/>
        </w:rPr>
        <w:t>xxxxxxxxxx</w:t>
      </w:r>
      <w:r>
        <w:rPr>
          <w:rFonts w:ascii="Verdana" w:hAnsi="Verdana" w:cs="Verdana"/>
          <w:sz w:val="22"/>
          <w:szCs w:val="22"/>
          <w:u w:val="single"/>
          <w:lang w:val="es-ES" w:eastAsia="es-ES"/>
        </w:rPr>
        <w:t>@hotmail.com,</w:t>
      </w:r>
      <w:r>
        <w:rPr>
          <w:rFonts w:ascii="Verdana" w:hAnsi="Verdana" w:cs="Verdana"/>
          <w:sz w:val="22"/>
          <w:szCs w:val="22"/>
          <w:lang w:val="es-ES" w:eastAsia="es-ES"/>
        </w:rPr>
        <w:t xml:space="preserve"> </w:t>
      </w:r>
      <w:proofErr w:type="gramStart"/>
      <w:r>
        <w:rPr>
          <w:rFonts w:ascii="Verdana" w:hAnsi="Verdana" w:cs="Verdana"/>
          <w:sz w:val="22"/>
          <w:szCs w:val="22"/>
          <w:lang w:val="es-ES" w:eastAsia="es-ES"/>
        </w:rPr>
        <w:t>( ver</w:t>
      </w:r>
      <w:proofErr w:type="gramEnd"/>
      <w:r>
        <w:rPr>
          <w:rFonts w:ascii="Verdana" w:hAnsi="Verdana" w:cs="Verdana"/>
          <w:sz w:val="22"/>
          <w:szCs w:val="22"/>
          <w:lang w:val="es-ES" w:eastAsia="es-ES"/>
        </w:rPr>
        <w:t xml:space="preserve"> folio 47 del expediente)</w:t>
      </w:r>
    </w:p>
    <w:p w:rsidR="00B45D02" w:rsidRDefault="00B45D02">
      <w:pPr>
        <w:widowControl/>
        <w:rPr>
          <w:sz w:val="24"/>
          <w:szCs w:val="24"/>
        </w:rPr>
        <w:sectPr w:rsidR="00B45D02">
          <w:pgSz w:w="12317" w:h="15821"/>
          <w:pgMar w:top="1340" w:right="1301" w:bottom="285" w:left="1296" w:header="720" w:footer="720" w:gutter="0"/>
          <w:cols w:space="720"/>
          <w:noEndnote/>
        </w:sectPr>
      </w:pPr>
    </w:p>
    <w:p w:rsidR="00B45D02" w:rsidRDefault="00B30080">
      <w:pPr>
        <w:kinsoku w:val="0"/>
        <w:overflowPunct w:val="0"/>
        <w:autoSpaceDE/>
        <w:autoSpaceDN/>
        <w:adjustRightInd/>
        <w:spacing w:before="22" w:line="265" w:lineRule="exact"/>
        <w:ind w:left="144"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 xml:space="preserve">En el presente caso, hay un serio error del órgano director del procedimiento, que da al traste con la protección constitucional que le asiste al recurrente de que se le otorgue el Debido Proceso, artículo 39 y 41 de la Carta Magna; pues desde el </w:t>
      </w:r>
      <w:r>
        <w:rPr>
          <w:rFonts w:ascii="Verdana" w:hAnsi="Verdana" w:cs="Verdana"/>
          <w:b/>
          <w:bCs/>
          <w:spacing w:val="-2"/>
          <w:sz w:val="22"/>
          <w:szCs w:val="22"/>
          <w:lang w:val="es-ES" w:eastAsia="es-ES"/>
        </w:rPr>
        <w:t>26 de octubre de 2016 el señor S</w:t>
      </w:r>
      <w:r w:rsidR="006C26CC">
        <w:rPr>
          <w:rFonts w:ascii="Verdana" w:hAnsi="Verdana" w:cs="Verdana"/>
          <w:b/>
          <w:bCs/>
          <w:spacing w:val="-2"/>
          <w:sz w:val="22"/>
          <w:szCs w:val="22"/>
          <w:lang w:val="es-ES" w:eastAsia="es-ES"/>
        </w:rPr>
        <w:t>.R.</w:t>
      </w:r>
      <w:r>
        <w:rPr>
          <w:rFonts w:ascii="Verdana" w:hAnsi="Verdana" w:cs="Verdana"/>
          <w:b/>
          <w:bCs/>
          <w:spacing w:val="-2"/>
          <w:sz w:val="22"/>
          <w:szCs w:val="22"/>
          <w:lang w:val="es-ES" w:eastAsia="es-ES"/>
        </w:rPr>
        <w:t xml:space="preserve">, cambió su lugar para recibir notificaciones por el fax </w:t>
      </w:r>
      <w:r w:rsidR="006C26CC">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w:t>
      </w:r>
      <w:r w:rsidR="006C26CC">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xml:space="preserve"> lo que consta en expediente 334709. </w:t>
      </w:r>
      <w:r>
        <w:rPr>
          <w:rFonts w:ascii="Verdana" w:hAnsi="Verdana" w:cs="Verdana"/>
          <w:spacing w:val="-2"/>
          <w:sz w:val="22"/>
          <w:szCs w:val="22"/>
          <w:lang w:val="es-ES" w:eastAsia="es-ES"/>
        </w:rPr>
        <w:t>No ejerció por ende su defensa ni acudió a la audiencia pues se notificó incorrectamente. (Léase folio 64 del expediente)</w:t>
      </w:r>
    </w:p>
    <w:p w:rsidR="00B45D02" w:rsidRDefault="00B30080">
      <w:pPr>
        <w:kinsoku w:val="0"/>
        <w:overflowPunct w:val="0"/>
        <w:autoSpaceDE/>
        <w:autoSpaceDN/>
        <w:adjustRightInd/>
        <w:spacing w:before="282" w:line="306"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Debe alertarse por parte de este Tribunal, que lo que se notificaba, era el acto inicial del procedimiento y por lo tanto debía hacerse de manera personal, al medio designado para tal fin so pena de nulidad del procedimiento.</w:t>
      </w:r>
    </w:p>
    <w:p w:rsidR="00B45D02" w:rsidRDefault="00B30080">
      <w:pPr>
        <w:kinsoku w:val="0"/>
        <w:overflowPunct w:val="0"/>
        <w:autoSpaceDE/>
        <w:autoSpaceDN/>
        <w:adjustRightInd/>
        <w:spacing w:before="330" w:line="306"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Ley General de la Administración Pública a partir de los numerales 239 y siguientes, determina que los actos concretos se comunicaran por notificación y los generales por publicación; indica además que tratándose del acto de apertura del procedimiento o acto inicial como también se le denomina éste, por imperio de Ley deberá ser comunicado personalmente al administrado en su domicilio, residencia, o lugar de trabajo. Puede notificarse personalmente a la persona a quien se dirige la diligencia en su casa, dejando la notificación con persona mayor de quince años, pero incluso la jurisprudencia ha sido clara que no puede dejársele con un vecino, pues perdería el carácter de personal. Ahora bien, la misma Ley indica que de no poder notificarse por culpa del administrado aquella comunicación inicial, deberá hacerse por publicación, so pena de nulidad del procedimiento si éste se realizara sin cumplir estas formalidades, como ha ocurrido en el caso de trato.</w:t>
      </w:r>
    </w:p>
    <w:p w:rsidR="00B45D02" w:rsidRDefault="00B30080">
      <w:pPr>
        <w:kinsoku w:val="0"/>
        <w:overflowPunct w:val="0"/>
        <w:autoSpaceDE/>
        <w:autoSpaceDN/>
        <w:adjustRightInd/>
        <w:spacing w:before="352" w:line="268" w:lineRule="exact"/>
        <w:ind w:left="144"/>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determina:</w:t>
      </w:r>
    </w:p>
    <w:p w:rsidR="00B45D02" w:rsidRDefault="00B30080">
      <w:pPr>
        <w:kinsoku w:val="0"/>
        <w:overflowPunct w:val="0"/>
        <w:autoSpaceDE/>
        <w:autoSpaceDN/>
        <w:adjustRightInd/>
        <w:spacing w:before="28" w:line="214"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239.-Todo acto de procedimiento que afecte derechos o intereses de las partes o de un tercero, deberá ser debidamente comunicado al afectado, de conformidad con esta Ley.</w:t>
      </w:r>
    </w:p>
    <w:p w:rsidR="00B45D02" w:rsidRDefault="00B30080">
      <w:pPr>
        <w:kinsoku w:val="0"/>
        <w:overflowPunct w:val="0"/>
        <w:autoSpaceDE/>
        <w:autoSpaceDN/>
        <w:adjustRightInd/>
        <w:spacing w:before="236" w:line="192" w:lineRule="exact"/>
        <w:ind w:left="504"/>
        <w:textAlignment w:val="baseline"/>
        <w:rPr>
          <w:rFonts w:ascii="Verdana" w:hAnsi="Verdana" w:cs="Verdana"/>
          <w:sz w:val="24"/>
          <w:szCs w:val="24"/>
          <w:lang w:eastAsia="en-US"/>
        </w:rPr>
      </w:pPr>
      <w:r>
        <w:rPr>
          <w:rFonts w:ascii="Verdana" w:hAnsi="Verdana" w:cs="Verdana"/>
          <w:i/>
          <w:iCs/>
          <w:sz w:val="16"/>
          <w:szCs w:val="16"/>
          <w:lang w:val="es-ES" w:eastAsia="es-ES"/>
        </w:rPr>
        <w:t xml:space="preserve">Artículo </w:t>
      </w:r>
      <w:proofErr w:type="gramStart"/>
      <w:r>
        <w:rPr>
          <w:rFonts w:ascii="Verdana" w:hAnsi="Verdana" w:cs="Verdana"/>
          <w:i/>
          <w:iCs/>
          <w:sz w:val="16"/>
          <w:szCs w:val="16"/>
          <w:lang w:val="es-ES" w:eastAsia="es-ES"/>
        </w:rPr>
        <w:t>240.</w:t>
      </w:r>
      <w:r>
        <w:rPr>
          <w:rFonts w:ascii="Verdana" w:hAnsi="Verdana" w:cs="Verdana"/>
          <w:i/>
          <w:iCs/>
          <w:sz w:val="16"/>
          <w:szCs w:val="16"/>
          <w:lang w:val="es-ES" w:eastAsia="es-ES"/>
        </w:rPr>
        <w:noBreakHyphen/>
      </w:r>
      <w:proofErr w:type="gramEnd"/>
    </w:p>
    <w:p w:rsidR="00B45D02" w:rsidRDefault="00B30080">
      <w:pPr>
        <w:numPr>
          <w:ilvl w:val="0"/>
          <w:numId w:val="3"/>
        </w:numPr>
        <w:kinsoku w:val="0"/>
        <w:overflowPunct w:val="0"/>
        <w:autoSpaceDE/>
        <w:autoSpaceDN/>
        <w:adjustRightInd/>
        <w:spacing w:before="36" w:line="194"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Se comunicarán por publicación los actos generales y por notificación los concretos.</w:t>
      </w:r>
    </w:p>
    <w:p w:rsidR="00B45D02" w:rsidRDefault="00B30080">
      <w:pPr>
        <w:numPr>
          <w:ilvl w:val="0"/>
          <w:numId w:val="3"/>
        </w:numPr>
        <w:kinsoku w:val="0"/>
        <w:overflowPunct w:val="0"/>
        <w:autoSpaceDE/>
        <w:autoSpaceDN/>
        <w:adjustRightInd/>
        <w:spacing w:before="1" w:line="22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un acto general afecte particularmente a persona cuyo lugar para notificaciones esté señalado en el expediente o sea conocido por la Administración, el acto deberá serle también notificado.</w:t>
      </w:r>
    </w:p>
    <w:p w:rsidR="00B45D02" w:rsidRDefault="00B30080">
      <w:pPr>
        <w:kinsoku w:val="0"/>
        <w:overflowPunct w:val="0"/>
        <w:autoSpaceDE/>
        <w:autoSpaceDN/>
        <w:adjustRightInd/>
        <w:spacing w:before="242" w:line="192" w:lineRule="exact"/>
        <w:ind w:left="504"/>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241.</w:t>
      </w:r>
      <w:r>
        <w:rPr>
          <w:rFonts w:ascii="Verdana" w:hAnsi="Verdana" w:cs="Verdana"/>
          <w:i/>
          <w:iCs/>
          <w:spacing w:val="-1"/>
          <w:sz w:val="16"/>
          <w:szCs w:val="16"/>
          <w:lang w:val="es-ES" w:eastAsia="es-ES"/>
        </w:rPr>
        <w:noBreakHyphen/>
      </w:r>
      <w:proofErr w:type="gramEnd"/>
    </w:p>
    <w:p w:rsidR="00B45D02" w:rsidRDefault="00B30080">
      <w:pPr>
        <w:numPr>
          <w:ilvl w:val="0"/>
          <w:numId w:val="4"/>
        </w:numPr>
        <w:kinsoku w:val="0"/>
        <w:overflowPunct w:val="0"/>
        <w:autoSpaceDE/>
        <w:autoSpaceDN/>
        <w:adjustRightInd/>
        <w:spacing w:before="39" w:line="197"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La publicación no puede normalmente suplir la notificación.</w:t>
      </w:r>
    </w:p>
    <w:p w:rsidR="00B45D02" w:rsidRDefault="00B30080">
      <w:pPr>
        <w:numPr>
          <w:ilvl w:val="0"/>
          <w:numId w:val="4"/>
        </w:numPr>
        <w:kinsoku w:val="0"/>
        <w:overflowPunct w:val="0"/>
        <w:autoSpaceDE/>
        <w:autoSpaceDN/>
        <w:adjustRightInd/>
        <w:spacing w:line="224"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 ignore o esté equivocado el lugar para notificaciones al interesado por culpa de éste, deberá comunicársele el acto por publicación, en cuyo caso la comunicación se tendrá por hecha cinco días después de ésta última.</w:t>
      </w:r>
    </w:p>
    <w:p w:rsidR="00B45D02" w:rsidRDefault="00B30080">
      <w:pPr>
        <w:numPr>
          <w:ilvl w:val="0"/>
          <w:numId w:val="4"/>
        </w:numPr>
        <w:kinsoku w:val="0"/>
        <w:overflowPunct w:val="0"/>
        <w:autoSpaceDE/>
        <w:autoSpaceDN/>
        <w:adjustRightInd/>
        <w:spacing w:before="10" w:line="22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Igual regla se aplicará para la primera notificación en un procedimiento, si no constan en el expediente la residencia, lugar de trabajo o cualquier otra dirección exacta del interesado, por indicación de la Administración o de una cualquiera de las partes; caso opuesto, deberá notificarse.</w:t>
      </w:r>
    </w:p>
    <w:p w:rsidR="00B45D02" w:rsidRDefault="00B30080">
      <w:pPr>
        <w:numPr>
          <w:ilvl w:val="0"/>
          <w:numId w:val="4"/>
        </w:numPr>
        <w:kinsoku w:val="0"/>
        <w:overflowPunct w:val="0"/>
        <w:autoSpaceDE/>
        <w:autoSpaceDN/>
        <w:adjustRightInd/>
        <w:spacing w:before="2" w:line="22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publicación que suple la notificación se hará por tres veces consecutivas en el Diario Oficial y los términos se contarán a partir de la última.</w:t>
      </w:r>
    </w:p>
    <w:p w:rsidR="00B45D02" w:rsidRDefault="00B30080">
      <w:pPr>
        <w:kinsoku w:val="0"/>
        <w:overflowPunct w:val="0"/>
        <w:autoSpaceDE/>
        <w:autoSpaceDN/>
        <w:adjustRightInd/>
        <w:spacing w:line="225"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242.- Cuando la publicación supla la notificación se hará en una sección especial del Diario Oficial denominada "Notificaciones", clasificada por Ministerios y entes.</w:t>
      </w:r>
    </w:p>
    <w:p w:rsidR="00B45D02" w:rsidRDefault="00B30080">
      <w:pPr>
        <w:kinsoku w:val="0"/>
        <w:overflowPunct w:val="0"/>
        <w:autoSpaceDE/>
        <w:autoSpaceDN/>
        <w:adjustRightInd/>
        <w:spacing w:before="259" w:after="532" w:line="192" w:lineRule="exact"/>
        <w:ind w:left="504"/>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243.</w:t>
      </w:r>
      <w:r>
        <w:rPr>
          <w:rFonts w:ascii="Verdana" w:hAnsi="Verdana" w:cs="Verdana"/>
          <w:i/>
          <w:iCs/>
          <w:spacing w:val="-1"/>
          <w:sz w:val="16"/>
          <w:szCs w:val="16"/>
          <w:lang w:val="es-ES" w:eastAsia="es-ES"/>
        </w:rPr>
        <w:noBreakHyphen/>
      </w:r>
      <w:proofErr w:type="gramEnd"/>
    </w:p>
    <w:p w:rsidR="00B45D02" w:rsidRDefault="00B45D02">
      <w:pPr>
        <w:widowControl/>
        <w:rPr>
          <w:sz w:val="24"/>
          <w:szCs w:val="24"/>
        </w:rPr>
        <w:sectPr w:rsidR="00B45D02">
          <w:pgSz w:w="12317" w:h="15821"/>
          <w:pgMar w:top="1680" w:right="1267" w:bottom="265" w:left="1330" w:header="720" w:footer="720" w:gutter="0"/>
          <w:cols w:space="720"/>
          <w:noEndnote/>
        </w:sectPr>
      </w:pPr>
    </w:p>
    <w:p w:rsidR="00B45D02" w:rsidRDefault="00B30080">
      <w:pPr>
        <w:numPr>
          <w:ilvl w:val="0"/>
          <w:numId w:val="5"/>
        </w:numPr>
        <w:kinsoku w:val="0"/>
        <w:overflowPunct w:val="0"/>
        <w:autoSpaceDE/>
        <w:autoSpaceDN/>
        <w:adjustRightInd/>
        <w:spacing w:line="221"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La notificación podrá hacerse personalmente, por medio de telegrama o carta certificada dirigida al lugar señalado para notificaciones. Si no hay señalamiento al efecto hecho por la parte interesada, la notificación deberá hacerse en la residencia, el lugar de trabajo o la dirección del interesado, si constan en el expediente por indicación de la Administración o de cualquiera de las partes.</w:t>
      </w:r>
    </w:p>
    <w:p w:rsidR="00B45D02" w:rsidRDefault="00B30080">
      <w:pPr>
        <w:numPr>
          <w:ilvl w:val="0"/>
          <w:numId w:val="5"/>
        </w:numPr>
        <w:kinsoku w:val="0"/>
        <w:overflowPunct w:val="0"/>
        <w:autoSpaceDE/>
        <w:autoSpaceDN/>
        <w:adjustRightInd/>
        <w:spacing w:line="223"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el caso de notificación personal, servirá como prueba el acta respectiva firmada por el interesado o el notificador o, si aquel no ha querido firmar, este último dejará constancia de ello.</w:t>
      </w:r>
    </w:p>
    <w:p w:rsidR="00B45D02" w:rsidRDefault="00B30080">
      <w:pPr>
        <w:numPr>
          <w:ilvl w:val="0"/>
          <w:numId w:val="5"/>
        </w:numPr>
        <w:kinsoku w:val="0"/>
        <w:overflowPunct w:val="0"/>
        <w:autoSpaceDE/>
        <w:autoSpaceDN/>
        <w:adjustRightInd/>
        <w:spacing w:line="221"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 trate de telegrama o carta certificada, la notificación se tendrá por hecha con la boleta de retiro o el acta de recibo firmada por quien hace la entrega.</w:t>
      </w:r>
    </w:p>
    <w:p w:rsidR="00B45D02" w:rsidRDefault="00B30080">
      <w:pPr>
        <w:numPr>
          <w:ilvl w:val="0"/>
          <w:numId w:val="5"/>
        </w:numPr>
        <w:kinsoku w:val="0"/>
        <w:overflowPunct w:val="0"/>
        <w:autoSpaceDE/>
        <w:autoSpaceDN/>
        <w:adjustRightInd/>
        <w:spacing w:before="6" w:line="223"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no se trate de la primera notificación del procedimiento ni de otra resolución que deba notificarse personalmente, las resoluciones se podrán notificar por correo electrónico, fax o por cualquier otra forma tecnológica que permita la seguridad del acto de comunicación. Para tal efecto, las partes indicarán, en su primer escrito, el medio escogido para recibir las notificaciones posteriores. Cuando se utilicen estos medios, las copias de los escritos y de los documentos quedarán a disposición de las partes en la administración respectiva.</w:t>
      </w:r>
    </w:p>
    <w:p w:rsidR="00B45D02" w:rsidRDefault="00B30080">
      <w:pPr>
        <w:numPr>
          <w:ilvl w:val="0"/>
          <w:numId w:val="5"/>
        </w:numPr>
        <w:kinsoku w:val="0"/>
        <w:overflowPunct w:val="0"/>
        <w:autoSpaceDE/>
        <w:autoSpaceDN/>
        <w:adjustRightInd/>
        <w:spacing w:before="3" w:line="223"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faculta a la Administración para que, además de las formas de notificación previstas en esta Ley, implemente otras modalidades de notificación, cuando los sistemas tecnológicos lo permitan, siempre que se garantice la seguridad del acto de comunicación, el debido proceso y no se cause indefensión.</w:t>
      </w:r>
    </w:p>
    <w:p w:rsidR="00B45D02" w:rsidRDefault="00B30080">
      <w:pPr>
        <w:kinsoku w:val="0"/>
        <w:overflowPunct w:val="0"/>
        <w:autoSpaceDE/>
        <w:autoSpaceDN/>
        <w:adjustRightInd/>
        <w:spacing w:before="28" w:line="198" w:lineRule="exact"/>
        <w:ind w:lef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(Así reformado por el artículo 63 de la ley de Notificaciones Judiciales,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8687 del 4 de diciembre de 2008)</w:t>
      </w:r>
    </w:p>
    <w:p w:rsidR="00B45D02" w:rsidRDefault="00B30080">
      <w:pPr>
        <w:kinsoku w:val="0"/>
        <w:overflowPunct w:val="0"/>
        <w:autoSpaceDE/>
        <w:autoSpaceDN/>
        <w:adjustRightInd/>
        <w:spacing w:before="252"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244.</w:t>
      </w:r>
      <w:r>
        <w:rPr>
          <w:rFonts w:ascii="Verdana" w:hAnsi="Verdana" w:cs="Verdana"/>
          <w:i/>
          <w:iCs/>
          <w:spacing w:val="-1"/>
          <w:sz w:val="16"/>
          <w:szCs w:val="16"/>
          <w:lang w:val="es-ES" w:eastAsia="es-ES"/>
        </w:rPr>
        <w:noBreakHyphen/>
      </w:r>
      <w:proofErr w:type="gramEnd"/>
    </w:p>
    <w:p w:rsidR="00B45D02" w:rsidRDefault="00B30080">
      <w:pPr>
        <w:numPr>
          <w:ilvl w:val="0"/>
          <w:numId w:val="6"/>
        </w:numPr>
        <w:kinsoku w:val="0"/>
        <w:overflowPunct w:val="0"/>
        <w:autoSpaceDE/>
        <w:autoSpaceDN/>
        <w:adjustRightInd/>
        <w:spacing w:before="10" w:line="223"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sean varias las partes o los destinatarios del acto, el mismo se comunicará a todos salvo si actúan unidos bajo una misma representación o si han designado un solo domicilio para notificaciones, en cuyo caso éstas se harán en la dirección única correspondiente.</w:t>
      </w:r>
    </w:p>
    <w:p w:rsidR="00B45D02" w:rsidRDefault="00B30080">
      <w:pPr>
        <w:numPr>
          <w:ilvl w:val="0"/>
          <w:numId w:val="6"/>
        </w:numPr>
        <w:kinsoku w:val="0"/>
        <w:overflowPunct w:val="0"/>
        <w:autoSpaceDE/>
        <w:autoSpaceDN/>
        <w:adjustRightInd/>
        <w:spacing w:before="29" w:line="196"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Si una sola parte tiene varios apoderados, será notificada una sola vez, en la oficina señalada de primera.</w:t>
      </w:r>
    </w:p>
    <w:p w:rsidR="00B45D02" w:rsidRDefault="00B30080">
      <w:pPr>
        <w:kinsoku w:val="0"/>
        <w:overflowPunct w:val="0"/>
        <w:autoSpaceDE/>
        <w:autoSpaceDN/>
        <w:adjustRightInd/>
        <w:spacing w:before="255"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245.</w:t>
      </w:r>
      <w:r>
        <w:rPr>
          <w:rFonts w:ascii="Verdana" w:hAnsi="Verdana" w:cs="Verdana"/>
          <w:i/>
          <w:iCs/>
          <w:spacing w:val="-1"/>
          <w:sz w:val="16"/>
          <w:szCs w:val="16"/>
          <w:lang w:val="es-ES" w:eastAsia="es-ES"/>
        </w:rPr>
        <w:noBreakHyphen/>
      </w:r>
      <w:proofErr w:type="gramEnd"/>
    </w:p>
    <w:p w:rsidR="00B45D02" w:rsidRDefault="00B30080">
      <w:pPr>
        <w:kinsoku w:val="0"/>
        <w:overflowPunct w:val="0"/>
        <w:autoSpaceDE/>
        <w:autoSpaceDN/>
        <w:adjustRightInd/>
        <w:spacing w:before="31" w:line="194" w:lineRule="exact"/>
        <w:ind w:left="432"/>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La notificación contendrá el texto íntegro del acto con indicación de los recursos procedentes, del órgano</w:t>
      </w:r>
    </w:p>
    <w:p w:rsidR="00B45D02" w:rsidRDefault="00B30080">
      <w:pPr>
        <w:kinsoku w:val="0"/>
        <w:overflowPunct w:val="0"/>
        <w:autoSpaceDE/>
        <w:autoSpaceDN/>
        <w:adjustRightInd/>
        <w:spacing w:before="31" w:line="200" w:lineRule="exact"/>
        <w:ind w:left="432"/>
        <w:textAlignment w:val="baseline"/>
        <w:rPr>
          <w:rFonts w:ascii="Verdana" w:hAnsi="Verdana" w:cs="Verdana"/>
          <w:i/>
          <w:iCs/>
          <w:sz w:val="16"/>
          <w:szCs w:val="16"/>
          <w:lang w:val="es-ES" w:eastAsia="es-ES"/>
        </w:rPr>
      </w:pPr>
      <w:r>
        <w:rPr>
          <w:rFonts w:ascii="Verdana" w:hAnsi="Verdana" w:cs="Verdana"/>
          <w:i/>
          <w:iCs/>
          <w:sz w:val="16"/>
          <w:szCs w:val="16"/>
          <w:lang w:val="es-ES" w:eastAsia="es-ES"/>
        </w:rPr>
        <w:t>que los resolverá, de aquél ante el cual deben interponerse y del plazo para interponerlos.</w:t>
      </w:r>
    </w:p>
    <w:p w:rsidR="00B45D02" w:rsidRDefault="00B30080">
      <w:pPr>
        <w:kinsoku w:val="0"/>
        <w:overflowPunct w:val="0"/>
        <w:autoSpaceDE/>
        <w:autoSpaceDN/>
        <w:adjustRightInd/>
        <w:spacing w:before="250"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246.</w:t>
      </w:r>
      <w:r>
        <w:rPr>
          <w:rFonts w:ascii="Verdana" w:hAnsi="Verdana" w:cs="Verdana"/>
          <w:i/>
          <w:iCs/>
          <w:spacing w:val="-1"/>
          <w:sz w:val="16"/>
          <w:szCs w:val="16"/>
          <w:lang w:val="es-ES" w:eastAsia="es-ES"/>
        </w:rPr>
        <w:noBreakHyphen/>
      </w:r>
      <w:proofErr w:type="gramEnd"/>
    </w:p>
    <w:p w:rsidR="00B45D02" w:rsidRDefault="00B30080">
      <w:pPr>
        <w:kinsoku w:val="0"/>
        <w:overflowPunct w:val="0"/>
        <w:autoSpaceDE/>
        <w:autoSpaceDN/>
        <w:adjustRightInd/>
        <w:spacing w:before="28" w:line="197" w:lineRule="exact"/>
        <w:ind w:left="432"/>
        <w:textAlignment w:val="baseline"/>
        <w:rPr>
          <w:rFonts w:ascii="Verdana" w:hAnsi="Verdana" w:cs="Verdana"/>
          <w:i/>
          <w:iCs/>
          <w:sz w:val="16"/>
          <w:szCs w:val="16"/>
          <w:lang w:val="es-ES" w:eastAsia="es-ES"/>
        </w:rPr>
      </w:pPr>
      <w:r>
        <w:rPr>
          <w:rFonts w:ascii="Verdana" w:hAnsi="Verdana" w:cs="Verdana"/>
          <w:i/>
          <w:iCs/>
          <w:sz w:val="16"/>
          <w:szCs w:val="16"/>
          <w:lang w:val="es-ES" w:eastAsia="es-ES"/>
        </w:rPr>
        <w:t>La publicación que supla la notificación contendrá en relación lo mismo que ésta contiene literalmente.</w:t>
      </w:r>
    </w:p>
    <w:p w:rsidR="00B45D02" w:rsidRDefault="00B30080">
      <w:pPr>
        <w:kinsoku w:val="0"/>
        <w:overflowPunct w:val="0"/>
        <w:autoSpaceDE/>
        <w:autoSpaceDN/>
        <w:adjustRightInd/>
        <w:spacing w:before="250"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247.</w:t>
      </w:r>
      <w:r>
        <w:rPr>
          <w:rFonts w:ascii="Verdana" w:hAnsi="Verdana" w:cs="Verdana"/>
          <w:i/>
          <w:iCs/>
          <w:spacing w:val="-1"/>
          <w:sz w:val="16"/>
          <w:szCs w:val="16"/>
          <w:lang w:val="es-ES" w:eastAsia="es-ES"/>
        </w:rPr>
        <w:noBreakHyphen/>
      </w:r>
      <w:proofErr w:type="gramEnd"/>
    </w:p>
    <w:p w:rsidR="00B45D02" w:rsidRDefault="00B30080">
      <w:pPr>
        <w:numPr>
          <w:ilvl w:val="0"/>
          <w:numId w:val="7"/>
        </w:numPr>
        <w:kinsoku w:val="0"/>
        <w:overflowPunct w:val="0"/>
        <w:autoSpaceDE/>
        <w:autoSpaceDN/>
        <w:adjustRightInd/>
        <w:spacing w:before="5" w:line="223"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comunicación hecha por un medio inadecuado, o fuera del lugar debido, u omisa en cuanto a una parte cualquiera de la disposición del acto, será absolutamente nula y se tendrá por hecha en el momento en que gestione la parte o el interesado, dándose por enterado, expresa o implícitamente, ante el órgano director competente.</w:t>
      </w:r>
    </w:p>
    <w:p w:rsidR="00B45D02" w:rsidRDefault="00B30080">
      <w:pPr>
        <w:numPr>
          <w:ilvl w:val="0"/>
          <w:numId w:val="7"/>
        </w:numPr>
        <w:kinsoku w:val="0"/>
        <w:overflowPunct w:val="0"/>
        <w:autoSpaceDE/>
        <w:autoSpaceDN/>
        <w:adjustRightInd/>
        <w:spacing w:line="222"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comunicación defectuosa por cualquier otra omisión será relativamente nula y se tendrá por válida y bien hecha si la parte o el interesado no gestionan su anulación dentro de los diez días posteriores a su realización.</w:t>
      </w:r>
    </w:p>
    <w:p w:rsidR="00B45D02" w:rsidRDefault="00B30080">
      <w:pPr>
        <w:numPr>
          <w:ilvl w:val="0"/>
          <w:numId w:val="7"/>
        </w:numPr>
        <w:kinsoku w:val="0"/>
        <w:overflowPunct w:val="0"/>
        <w:autoSpaceDE/>
        <w:autoSpaceDN/>
        <w:adjustRightInd/>
        <w:spacing w:before="4" w:line="217"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No convalidarán la notificación relativamente nula las gestiones de otra índole dentro del plazo indicado en el párrafo anterior.</w:t>
      </w:r>
    </w:p>
    <w:p w:rsidR="00B45D02" w:rsidRDefault="00B30080">
      <w:pPr>
        <w:kinsoku w:val="0"/>
        <w:overflowPunct w:val="0"/>
        <w:autoSpaceDE/>
        <w:autoSpaceDN/>
        <w:adjustRightInd/>
        <w:spacing w:before="567" w:line="26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debe verse en concordancia además con el numeral 223 de la Ley General de la Administración Pública que indica:</w:t>
      </w:r>
    </w:p>
    <w:p w:rsidR="00B45D02" w:rsidRDefault="00B30080">
      <w:pPr>
        <w:kinsoku w:val="0"/>
        <w:overflowPunct w:val="0"/>
        <w:autoSpaceDE/>
        <w:autoSpaceDN/>
        <w:adjustRightInd/>
        <w:spacing w:before="509" w:line="192" w:lineRule="exact"/>
        <w:ind w:left="1152"/>
        <w:textAlignment w:val="baseline"/>
        <w:rPr>
          <w:rFonts w:ascii="Verdana" w:hAnsi="Verdana" w:cs="Verdana"/>
          <w:sz w:val="24"/>
          <w:szCs w:val="24"/>
          <w:lang w:eastAsia="en-US"/>
        </w:rPr>
      </w:pPr>
      <w:r>
        <w:rPr>
          <w:rFonts w:ascii="Verdana" w:hAnsi="Verdana" w:cs="Verdana"/>
          <w:i/>
          <w:iCs/>
          <w:spacing w:val="6"/>
          <w:sz w:val="16"/>
          <w:szCs w:val="16"/>
          <w:lang w:val="es-ES" w:eastAsia="es-ES"/>
        </w:rPr>
        <w:t xml:space="preserve">"Artículo </w:t>
      </w:r>
      <w:proofErr w:type="gramStart"/>
      <w:r>
        <w:rPr>
          <w:rFonts w:ascii="Verdana" w:hAnsi="Verdana" w:cs="Verdana"/>
          <w:i/>
          <w:iCs/>
          <w:spacing w:val="6"/>
          <w:sz w:val="16"/>
          <w:szCs w:val="16"/>
          <w:lang w:val="es-ES" w:eastAsia="es-ES"/>
        </w:rPr>
        <w:t>223.</w:t>
      </w:r>
      <w:r>
        <w:rPr>
          <w:rFonts w:ascii="Verdana" w:hAnsi="Verdana" w:cs="Verdana"/>
          <w:i/>
          <w:iCs/>
          <w:spacing w:val="6"/>
          <w:sz w:val="16"/>
          <w:szCs w:val="16"/>
          <w:lang w:val="es-ES" w:eastAsia="es-ES"/>
        </w:rPr>
        <w:noBreakHyphen/>
      </w:r>
      <w:proofErr w:type="gramEnd"/>
    </w:p>
    <w:p w:rsidR="00B45D02" w:rsidRDefault="00B30080">
      <w:pPr>
        <w:numPr>
          <w:ilvl w:val="0"/>
          <w:numId w:val="8"/>
        </w:numPr>
        <w:kinsoku w:val="0"/>
        <w:overflowPunct w:val="0"/>
        <w:autoSpaceDE/>
        <w:autoSpaceDN/>
        <w:adjustRightInd/>
        <w:spacing w:before="11" w:line="218" w:lineRule="exact"/>
        <w:ind w:right="360"/>
        <w:jc w:val="both"/>
        <w:textAlignment w:val="baseline"/>
        <w:rPr>
          <w:rFonts w:ascii="Verdana" w:hAnsi="Verdana" w:cs="Verdana"/>
          <w:i/>
          <w:iCs/>
          <w:spacing w:val="9"/>
          <w:sz w:val="16"/>
          <w:szCs w:val="16"/>
          <w:lang w:val="es-ES" w:eastAsia="es-ES"/>
        </w:rPr>
      </w:pPr>
      <w:r>
        <w:rPr>
          <w:rFonts w:ascii="Verdana" w:hAnsi="Verdana" w:cs="Verdana"/>
          <w:i/>
          <w:iCs/>
          <w:spacing w:val="9"/>
          <w:sz w:val="16"/>
          <w:szCs w:val="16"/>
          <w:lang w:val="es-ES" w:eastAsia="es-ES"/>
        </w:rPr>
        <w:t>Sólo causará nulidad de lo actuado la omisión de formalidades sustanciales del procedimiento.</w:t>
      </w:r>
    </w:p>
    <w:p w:rsidR="00B45D02" w:rsidRDefault="00B30080">
      <w:pPr>
        <w:numPr>
          <w:ilvl w:val="0"/>
          <w:numId w:val="8"/>
        </w:numPr>
        <w:kinsoku w:val="0"/>
        <w:overflowPunct w:val="0"/>
        <w:autoSpaceDE/>
        <w:autoSpaceDN/>
        <w:adjustRightInd/>
        <w:spacing w:after="1207" w:line="219" w:lineRule="exact"/>
        <w:ind w:right="360"/>
        <w:jc w:val="both"/>
        <w:textAlignment w:val="baseline"/>
        <w:rPr>
          <w:rFonts w:ascii="Verdana" w:hAnsi="Verdana" w:cs="Verdana"/>
          <w:i/>
          <w:iCs/>
          <w:spacing w:val="12"/>
          <w:sz w:val="16"/>
          <w:szCs w:val="16"/>
          <w:lang w:val="es-ES" w:eastAsia="es-ES"/>
        </w:rPr>
      </w:pPr>
      <w:r>
        <w:rPr>
          <w:rFonts w:ascii="Verdana" w:hAnsi="Verdana" w:cs="Verdana"/>
          <w:i/>
          <w:iCs/>
          <w:spacing w:val="12"/>
          <w:sz w:val="16"/>
          <w:szCs w:val="16"/>
          <w:lang w:val="es-ES" w:eastAsia="es-ES"/>
        </w:rPr>
        <w:t>Se entenderá como sustancial la formalidad cuya realización correcta hubiera impedido o cambiado la decisión final en aspectos importantes, o cuya omisión causare indefensión."</w:t>
      </w:r>
    </w:p>
    <w:p w:rsidR="00B45D02" w:rsidRDefault="00B45D02">
      <w:pPr>
        <w:widowControl/>
        <w:rPr>
          <w:sz w:val="24"/>
          <w:szCs w:val="24"/>
        </w:rPr>
        <w:sectPr w:rsidR="00B45D02">
          <w:pgSz w:w="12326" w:h="15782"/>
          <w:pgMar w:top="1300" w:right="1456" w:bottom="306" w:left="1409" w:header="720" w:footer="720" w:gutter="0"/>
          <w:cols w:space="720"/>
          <w:noEndnote/>
        </w:sectPr>
      </w:pPr>
    </w:p>
    <w:p w:rsidR="00B45D02" w:rsidRDefault="00B30080">
      <w:pPr>
        <w:kinsoku w:val="0"/>
        <w:overflowPunct w:val="0"/>
        <w:autoSpaceDE/>
        <w:autoSpaceDN/>
        <w:adjustRightInd/>
        <w:spacing w:line="274" w:lineRule="exact"/>
        <w:ind w:left="144" w:right="144"/>
        <w:jc w:val="both"/>
        <w:textAlignment w:val="baseline"/>
        <w:rPr>
          <w:rFonts w:ascii="Verdana" w:hAnsi="Verdana" w:cs="Verdana"/>
          <w:sz w:val="24"/>
          <w:szCs w:val="24"/>
          <w:lang w:val="es-ES" w:eastAsia="es-ES"/>
        </w:rPr>
      </w:pPr>
      <w:r>
        <w:rPr>
          <w:rFonts w:ascii="Verdana" w:hAnsi="Verdana" w:cs="Verdana"/>
          <w:lang w:val="es-ES" w:eastAsia="es-ES"/>
        </w:rPr>
        <w:lastRenderedPageBreak/>
        <w:t xml:space="preserve">A mayor abundancia véase lo indicado por la Sala Constitucional en su sentencia voto número 2011-000308, dictado a las 10 horas 3 minutos del 14 de enero de </w:t>
      </w:r>
      <w:r>
        <w:rPr>
          <w:rFonts w:ascii="Verdana" w:hAnsi="Verdana" w:cs="Verdana"/>
          <w:sz w:val="24"/>
          <w:szCs w:val="24"/>
          <w:lang w:val="es-ES" w:eastAsia="es-ES"/>
        </w:rPr>
        <w:t>2011 en el que indicó:</w:t>
      </w:r>
    </w:p>
    <w:p w:rsidR="00B45D02" w:rsidRDefault="00B30080">
      <w:pPr>
        <w:kinsoku w:val="0"/>
        <w:overflowPunct w:val="0"/>
        <w:autoSpaceDE/>
        <w:autoSpaceDN/>
        <w:adjustRightInd/>
        <w:spacing w:before="540" w:line="246" w:lineRule="exact"/>
        <w:ind w:left="504"/>
        <w:jc w:val="both"/>
        <w:textAlignment w:val="baseline"/>
        <w:rPr>
          <w:rFonts w:ascii="Verdana" w:hAnsi="Verdana" w:cs="Verdana"/>
          <w:sz w:val="24"/>
          <w:szCs w:val="24"/>
          <w:lang w:eastAsia="en-US"/>
        </w:rPr>
      </w:pPr>
      <w:r>
        <w:rPr>
          <w:rFonts w:ascii="Verdana" w:hAnsi="Verdana" w:cs="Verdana"/>
          <w:spacing w:val="-1"/>
          <w:lang w:val="es-ES" w:eastAsia="es-ES"/>
        </w:rPr>
        <w:t xml:space="preserve">"(...) </w:t>
      </w:r>
      <w:proofErr w:type="gramStart"/>
      <w:r>
        <w:rPr>
          <w:rFonts w:ascii="Verdana" w:hAnsi="Verdana" w:cs="Verdana"/>
          <w:spacing w:val="-1"/>
          <w:lang w:val="es-ES" w:eastAsia="es-ES"/>
        </w:rPr>
        <w:t>IV.</w:t>
      </w:r>
      <w:r>
        <w:rPr>
          <w:rFonts w:ascii="Verdana" w:hAnsi="Verdana" w:cs="Verdana"/>
          <w:spacing w:val="-1"/>
          <w:lang w:val="es-ES" w:eastAsia="es-ES"/>
        </w:rPr>
        <w:noBreakHyphen/>
      </w:r>
      <w:proofErr w:type="gramEnd"/>
    </w:p>
    <w:p w:rsidR="00B45D02" w:rsidRDefault="00B30080">
      <w:pPr>
        <w:kinsoku w:val="0"/>
        <w:overflowPunct w:val="0"/>
        <w:autoSpaceDE/>
        <w:autoSpaceDN/>
        <w:adjustRightInd/>
        <w:spacing w:line="243" w:lineRule="exact"/>
        <w:ind w:left="504" w:right="504"/>
        <w:jc w:val="both"/>
        <w:textAlignment w:val="baseline"/>
        <w:rPr>
          <w:rFonts w:ascii="Verdana" w:hAnsi="Verdana" w:cs="Verdana"/>
          <w:spacing w:val="-2"/>
          <w:lang w:val="es-ES" w:eastAsia="es-ES"/>
        </w:rPr>
      </w:pPr>
      <w:r>
        <w:rPr>
          <w:rFonts w:ascii="Verdana" w:hAnsi="Verdana" w:cs="Verdana"/>
          <w:spacing w:val="-2"/>
          <w:lang w:val="es-ES" w:eastAsia="es-ES"/>
        </w:rPr>
        <w:t xml:space="preserve">Sobre la notificación del auto de apertura del procedimiento disciplinario. En cuanto al alegato del recurrente de que nunca fue notificado del procedimiento disciplinario seguido en su contra, se verifica que la resolución número AJD-RES-362-2010 fue notificada al recurrente mediante edicto publicado en el boletín judicial no. 147. Así, se desprende </w:t>
      </w:r>
      <w:proofErr w:type="gramStart"/>
      <w:r>
        <w:rPr>
          <w:rFonts w:ascii="Verdana" w:hAnsi="Verdana" w:cs="Verdana"/>
          <w:spacing w:val="-2"/>
          <w:lang w:val="es-ES" w:eastAsia="es-ES"/>
        </w:rPr>
        <w:t>que</w:t>
      </w:r>
      <w:proofErr w:type="gramEnd"/>
      <w:r>
        <w:rPr>
          <w:rFonts w:ascii="Verdana" w:hAnsi="Verdana" w:cs="Verdana"/>
          <w:spacing w:val="-2"/>
          <w:lang w:val="es-ES" w:eastAsia="es-ES"/>
        </w:rPr>
        <w:t xml:space="preserve"> de previo a esta publicación del inicio del procedimiento disciplinario, la Administración intentó agotar todas las posibilidades de ubicar al accionante para notificarle personalmente, sin embargo, no lo logró. Al respecto, observa la Sala que la dificultad de ubicar al accionante se debió a que el recurrente no volvió a su lugar de trabajo y en el lugar señalado como su domicilio se le indicó al notificador que el recurrente ya no vivía ahí. Igualmente, se le contacto por </w:t>
      </w:r>
      <w:proofErr w:type="gramStart"/>
      <w:r>
        <w:rPr>
          <w:rFonts w:ascii="Verdana" w:hAnsi="Verdana" w:cs="Verdana"/>
          <w:spacing w:val="-2"/>
          <w:lang w:val="es-ES" w:eastAsia="es-ES"/>
        </w:rPr>
        <w:t>teléfono</w:t>
      </w:r>
      <w:proofErr w:type="gramEnd"/>
      <w:r>
        <w:rPr>
          <w:rFonts w:ascii="Verdana" w:hAnsi="Verdana" w:cs="Verdana"/>
          <w:spacing w:val="-2"/>
          <w:lang w:val="es-ES" w:eastAsia="es-ES"/>
        </w:rPr>
        <w:t xml:space="preserve"> pero el recurrente no quiso dar la dirección exacta de su casa. Por último, la Administración solicitó al Registro de Personas del Registro Nacional indicar el nombre y la dirección exacta del domicilio del recurrente, lo cual no fue posible al no encontrar ninguna inscripción al nombre del recurrente. En ese sentido, obsérvese que la Administración realizó verdaderos y grandes esfuerzos para ubicar al accionante. De ahí que no nos encontramos ante un caso normal en que el cual la Administración pueda -por las vías usuales- notificar personalmente al investigado, ya que como se desprende de lo informado, no fue posible localizar al amparado, pese a los ingentes esfuerzos que se hicieron para cumplir con esa diligencia. En consecuencia, estima este Tribunal que el procedimiento seguido, consistente en comunicar por edicto al tutelado la resolución inicial del procedimiento administrativo, no quebranta los recaudos formales y sustanciales del debido proceso (véase en sentido similar, la sentencia No. 2005</w:t>
      </w:r>
      <w:r>
        <w:rPr>
          <w:rFonts w:ascii="Verdana" w:hAnsi="Verdana" w:cs="Verdana"/>
          <w:spacing w:val="-2"/>
          <w:lang w:val="es-ES" w:eastAsia="es-ES"/>
        </w:rPr>
        <w:softHyphen/>
        <w:t>00898 de las 15:18 horas del 31 de enero del 2005</w:t>
      </w:r>
      <w:proofErr w:type="gramStart"/>
      <w:r>
        <w:rPr>
          <w:rFonts w:ascii="Verdana" w:hAnsi="Verdana" w:cs="Verdana"/>
          <w:spacing w:val="-2"/>
          <w:lang w:val="es-ES" w:eastAsia="es-ES"/>
        </w:rPr>
        <w:t>).(...)</w:t>
      </w:r>
      <w:proofErr w:type="gramEnd"/>
      <w:r>
        <w:rPr>
          <w:rFonts w:ascii="Verdana" w:hAnsi="Verdana" w:cs="Verdana"/>
          <w:spacing w:val="-2"/>
          <w:lang w:val="es-ES" w:eastAsia="es-ES"/>
        </w:rPr>
        <w:t>". El Tribunal comparte lo resuelto en aquella sede constitucional y por las razones expuestas, estimamos que tampoco se violentó el debido legal. Ergo, el traslado de cargos contenido en la resolución AJD-RES-362-2010 fue debidamente notificado por edictos al accionante, sin que esa actuación ocasionase violación a su derecho de defensa."</w:t>
      </w:r>
    </w:p>
    <w:p w:rsidR="00B45D02" w:rsidRDefault="00B30080">
      <w:pPr>
        <w:kinsoku w:val="0"/>
        <w:overflowPunct w:val="0"/>
        <w:autoSpaceDE/>
        <w:autoSpaceDN/>
        <w:adjustRightInd/>
        <w:spacing w:before="516" w:after="2578" w:line="269" w:lineRule="exact"/>
        <w:ind w:left="144" w:right="144"/>
        <w:jc w:val="both"/>
        <w:textAlignment w:val="baseline"/>
        <w:rPr>
          <w:rFonts w:ascii="Verdana" w:hAnsi="Verdana" w:cs="Verdana"/>
          <w:spacing w:val="8"/>
          <w:lang w:val="es-ES" w:eastAsia="es-ES"/>
        </w:rPr>
      </w:pPr>
      <w:r>
        <w:rPr>
          <w:rFonts w:ascii="Verdana" w:hAnsi="Verdana" w:cs="Verdana"/>
          <w:spacing w:val="8"/>
          <w:lang w:val="es-ES" w:eastAsia="es-ES"/>
        </w:rPr>
        <w:t>Así las cosas de conformidad con lo indicado, el acto impugnado es nulo, por cuanto en el procedimiento administrativo se dio un vicio sustancial que afecta elementos esenciales del acto como son el motivo el cual se sustenta en lo recomendado por el órgano director, el que con su actuar violento los derechos constitucionales del debido proceso en contra del recurrente dejándolo en indefensión, ya que nunca se le notificó del procedimiento administrativo de caducidad de manera efectiva, por lo que deberá anularse el acto impugnado y retrotraer el Consejo de Transporte Público su actuación al momento procesal oportuno.</w:t>
      </w:r>
    </w:p>
    <w:p w:rsidR="00B45D02" w:rsidRDefault="00B45D02">
      <w:pPr>
        <w:widowControl/>
        <w:rPr>
          <w:sz w:val="24"/>
          <w:szCs w:val="24"/>
        </w:rPr>
        <w:sectPr w:rsidR="00B45D02">
          <w:pgSz w:w="12326" w:h="15782"/>
          <w:pgMar w:top="1400" w:right="1283" w:bottom="246" w:left="1323" w:header="720" w:footer="720" w:gutter="0"/>
          <w:cols w:space="720"/>
          <w:noEndnote/>
        </w:sectPr>
      </w:pPr>
    </w:p>
    <w:p w:rsidR="00B45D02" w:rsidRDefault="00B30080">
      <w:pPr>
        <w:kinsoku w:val="0"/>
        <w:overflowPunct w:val="0"/>
        <w:autoSpaceDE/>
        <w:autoSpaceDN/>
        <w:adjustRightInd/>
        <w:spacing w:before="13" w:after="246" w:line="257"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lastRenderedPageBreak/>
        <w:t>POR TANTO</w:t>
      </w:r>
    </w:p>
    <w:p w:rsidR="00B45D02" w:rsidRDefault="00B30080">
      <w:pPr>
        <w:kinsoku w:val="0"/>
        <w:overflowPunct w:val="0"/>
        <w:autoSpaceDE/>
        <w:autoSpaceDN/>
        <w:adjustRightInd/>
        <w:spacing w:before="12" w:line="267"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I.- Se declara con lugar el Recurso de Apelación,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C</w:t>
      </w:r>
      <w:r w:rsidR="0087316A">
        <w:rPr>
          <w:rFonts w:ascii="Verdana" w:hAnsi="Verdana" w:cs="Verdana"/>
          <w:b/>
          <w:bCs/>
          <w:sz w:val="22"/>
          <w:szCs w:val="22"/>
          <w:lang w:val="es-ES" w:eastAsia="es-ES"/>
        </w:rPr>
        <w:t>.E.S.R.</w:t>
      </w:r>
      <w:r>
        <w:rPr>
          <w:rFonts w:ascii="Verdana" w:hAnsi="Verdana" w:cs="Verdana"/>
          <w:b/>
          <w:bCs/>
          <w:sz w:val="22"/>
          <w:szCs w:val="22"/>
          <w:lang w:val="es-ES" w:eastAsia="es-ES"/>
        </w:rPr>
        <w:t xml:space="preserve"> cédula de identidad </w:t>
      </w:r>
      <w:r w:rsidR="0087316A">
        <w:rPr>
          <w:rFonts w:ascii="Verdana" w:hAnsi="Verdana" w:cs="Verdana"/>
          <w:b/>
          <w:bCs/>
          <w:sz w:val="22"/>
          <w:szCs w:val="22"/>
          <w:lang w:val="es-ES" w:eastAsia="es-ES"/>
        </w:rPr>
        <w:t>…</w:t>
      </w:r>
      <w:r>
        <w:rPr>
          <w:rFonts w:ascii="Verdana" w:hAnsi="Verdana" w:cs="Verdana"/>
          <w:b/>
          <w:bCs/>
          <w:sz w:val="22"/>
          <w:szCs w:val="22"/>
          <w:lang w:val="es-ES" w:eastAsia="es-ES"/>
        </w:rPr>
        <w:t xml:space="preserve">, SE ANULA </w:t>
      </w:r>
      <w:r>
        <w:rPr>
          <w:rFonts w:ascii="Verdana" w:hAnsi="Verdana" w:cs="Verdana"/>
          <w:sz w:val="22"/>
          <w:szCs w:val="22"/>
          <w:lang w:val="es-ES" w:eastAsia="es-ES"/>
        </w:rPr>
        <w:t xml:space="preserve">el </w:t>
      </w:r>
      <w:r>
        <w:rPr>
          <w:rFonts w:ascii="Verdana" w:hAnsi="Verdana" w:cs="Verdana"/>
          <w:b/>
          <w:bCs/>
          <w:sz w:val="22"/>
          <w:szCs w:val="22"/>
          <w:lang w:val="es-ES" w:eastAsia="es-ES"/>
        </w:rPr>
        <w:t>Artículo 7.5.5 de la Sesión Ordinaria 15-2017 de 5 de abril de 2017, de la Junta Directiva del Consejo de Transporte Público.</w:t>
      </w:r>
    </w:p>
    <w:p w:rsidR="00B45D02" w:rsidRDefault="00B30080">
      <w:pPr>
        <w:kinsoku w:val="0"/>
        <w:overflowPunct w:val="0"/>
        <w:autoSpaceDE/>
        <w:autoSpaceDN/>
        <w:adjustRightInd/>
        <w:spacing w:before="264" w:after="412" w:line="294" w:lineRule="exact"/>
        <w:textAlignment w:val="baseline"/>
        <w:rPr>
          <w:rFonts w:ascii="Verdana" w:hAnsi="Verdana" w:cs="Verdana"/>
          <w:b/>
          <w:bCs/>
          <w:spacing w:val="5"/>
          <w:sz w:val="22"/>
          <w:szCs w:val="22"/>
          <w:lang w:val="es-ES" w:eastAsia="es-ES"/>
        </w:rPr>
      </w:pPr>
      <w:r w:rsidRPr="0087316A">
        <w:rPr>
          <w:b/>
          <w:spacing w:val="5"/>
          <w:sz w:val="26"/>
          <w:szCs w:val="26"/>
          <w:lang w:val="es-ES" w:eastAsia="es-ES"/>
        </w:rPr>
        <w:t>II</w:t>
      </w:r>
      <w:r>
        <w:rPr>
          <w:spacing w:val="5"/>
          <w:sz w:val="26"/>
          <w:szCs w:val="26"/>
          <w:lang w:val="es-ES" w:eastAsia="es-ES"/>
        </w:rPr>
        <w:t xml:space="preserve">.-. </w:t>
      </w:r>
      <w:r>
        <w:rPr>
          <w:rFonts w:ascii="Verdana" w:hAnsi="Verdana" w:cs="Verdana"/>
          <w:b/>
          <w:bCs/>
          <w:spacing w:val="5"/>
          <w:sz w:val="22"/>
          <w:szCs w:val="22"/>
          <w:lang w:val="es-ES" w:eastAsia="es-ES"/>
        </w:rPr>
        <w:t xml:space="preserve">NOTIFÍQUESE. </w:t>
      </w:r>
      <w:r w:rsidR="0087316A">
        <w:rPr>
          <w:rFonts w:ascii="Verdana" w:hAnsi="Verdana" w:cs="Verdana"/>
          <w:b/>
          <w:bCs/>
          <w:spacing w:val="5"/>
          <w:sz w:val="22"/>
          <w:szCs w:val="22"/>
          <w:lang w:val="es-ES" w:eastAsia="es-ES"/>
        </w:rPr>
        <w:t>–</w:t>
      </w:r>
    </w:p>
    <w:p w:rsidR="0087316A" w:rsidRPr="00DE692E" w:rsidRDefault="0087316A" w:rsidP="0087316A">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87316A" w:rsidRPr="00DE692E" w:rsidRDefault="0087316A" w:rsidP="0087316A">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87316A" w:rsidRDefault="0087316A" w:rsidP="0087316A">
      <w:pPr>
        <w:kinsoku w:val="0"/>
        <w:overflowPunct w:val="0"/>
        <w:autoSpaceDE/>
        <w:autoSpaceDN/>
        <w:adjustRightInd/>
        <w:spacing w:after="870" w:line="303" w:lineRule="exact"/>
        <w:ind w:right="216"/>
        <w:jc w:val="center"/>
        <w:textAlignment w:val="baseline"/>
        <w:rPr>
          <w:b/>
          <w:bCs/>
          <w:sz w:val="23"/>
          <w:szCs w:val="23"/>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87316A" w:rsidRDefault="0087316A">
      <w:pPr>
        <w:kinsoku w:val="0"/>
        <w:overflowPunct w:val="0"/>
        <w:autoSpaceDE/>
        <w:autoSpaceDN/>
        <w:adjustRightInd/>
        <w:spacing w:before="264" w:after="412" w:line="294" w:lineRule="exact"/>
        <w:textAlignment w:val="baseline"/>
        <w:rPr>
          <w:rFonts w:ascii="Verdana" w:hAnsi="Verdana" w:cs="Verdana"/>
          <w:b/>
          <w:bCs/>
          <w:spacing w:val="5"/>
          <w:sz w:val="22"/>
          <w:szCs w:val="22"/>
          <w:lang w:val="es-ES" w:eastAsia="es-ES"/>
        </w:rPr>
      </w:pPr>
    </w:p>
    <w:p w:rsidR="00B45D02" w:rsidRDefault="00B45D02">
      <w:pPr>
        <w:kinsoku w:val="0"/>
        <w:overflowPunct w:val="0"/>
        <w:autoSpaceDE/>
        <w:autoSpaceDN/>
        <w:adjustRightInd/>
        <w:spacing w:before="10656" w:line="288" w:lineRule="exact"/>
        <w:textAlignment w:val="baseline"/>
        <w:rPr>
          <w:sz w:val="24"/>
          <w:szCs w:val="24"/>
        </w:rPr>
        <w:sectPr w:rsidR="00B45D02">
          <w:type w:val="continuous"/>
          <w:pgSz w:w="12312" w:h="15782"/>
          <w:pgMar w:top="1240" w:right="1382" w:bottom="326" w:left="1469" w:header="720" w:footer="720" w:gutter="0"/>
          <w:cols w:space="720"/>
          <w:noEndnote/>
        </w:sectPr>
      </w:pPr>
    </w:p>
    <w:p w:rsidR="00B30080" w:rsidRDefault="00B30080" w:rsidP="0087316A">
      <w:pPr>
        <w:kinsoku w:val="0"/>
        <w:overflowPunct w:val="0"/>
        <w:autoSpaceDE/>
        <w:autoSpaceDN/>
        <w:adjustRightInd/>
        <w:spacing w:before="16" w:line="282" w:lineRule="exact"/>
        <w:textAlignment w:val="baseline"/>
        <w:rPr>
          <w:spacing w:val="-6"/>
          <w:sz w:val="26"/>
          <w:szCs w:val="26"/>
          <w:lang w:val="es-ES" w:eastAsia="es-ES"/>
        </w:rPr>
      </w:pPr>
    </w:p>
    <w:sectPr w:rsidR="00B30080">
      <w:type w:val="continuous"/>
      <w:pgSz w:w="12312" w:h="15782"/>
      <w:pgMar w:top="1240" w:right="1382" w:bottom="326" w:left="84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76CE"/>
    <w:multiLevelType w:val="singleLevel"/>
    <w:tmpl w:val="569C45A5"/>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1" w15:restartNumberingAfterBreak="0">
    <w:nsid w:val="0223B97E"/>
    <w:multiLevelType w:val="singleLevel"/>
    <w:tmpl w:val="2476DE50"/>
    <w:lvl w:ilvl="0">
      <w:start w:val="1"/>
      <w:numFmt w:val="decimal"/>
      <w:lvlText w:val="%1."/>
      <w:lvlJc w:val="left"/>
      <w:pPr>
        <w:tabs>
          <w:tab w:val="num" w:pos="1368"/>
        </w:tabs>
        <w:ind w:left="432" w:firstLine="720"/>
      </w:pPr>
      <w:rPr>
        <w:rFonts w:ascii="Verdana" w:hAnsi="Verdana" w:cs="Verdana"/>
        <w:i/>
        <w:iCs/>
        <w:snapToGrid/>
        <w:spacing w:val="9"/>
        <w:sz w:val="16"/>
        <w:szCs w:val="16"/>
      </w:rPr>
    </w:lvl>
  </w:abstractNum>
  <w:abstractNum w:abstractNumId="2" w15:restartNumberingAfterBreak="0">
    <w:nsid w:val="0374B737"/>
    <w:multiLevelType w:val="singleLevel"/>
    <w:tmpl w:val="28D8231E"/>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3" w15:restartNumberingAfterBreak="0">
    <w:nsid w:val="03FFBFC9"/>
    <w:multiLevelType w:val="singleLevel"/>
    <w:tmpl w:val="1EDF78C7"/>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4" w15:restartNumberingAfterBreak="0">
    <w:nsid w:val="049AC9CE"/>
    <w:multiLevelType w:val="singleLevel"/>
    <w:tmpl w:val="2EDE0FE9"/>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5" w15:restartNumberingAfterBreak="0">
    <w:nsid w:val="050B64C8"/>
    <w:multiLevelType w:val="singleLevel"/>
    <w:tmpl w:val="734EEE56"/>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6" w15:restartNumberingAfterBreak="0">
    <w:nsid w:val="062748E3"/>
    <w:multiLevelType w:val="singleLevel"/>
    <w:tmpl w:val="63D5E571"/>
    <w:lvl w:ilvl="0">
      <w:start w:val="4"/>
      <w:numFmt w:val="decimal"/>
      <w:lvlText w:val="%1.-"/>
      <w:lvlJc w:val="left"/>
      <w:pPr>
        <w:tabs>
          <w:tab w:val="num" w:pos="576"/>
        </w:tabs>
        <w:ind w:left="144"/>
      </w:pPr>
      <w:rPr>
        <w:rFonts w:ascii="Verdana" w:hAnsi="Verdana" w:cs="Verdana"/>
        <w:b/>
        <w:bCs/>
        <w:snapToGrid/>
        <w:sz w:val="22"/>
        <w:szCs w:val="22"/>
      </w:rPr>
    </w:lvl>
  </w:abstractNum>
  <w:abstractNum w:abstractNumId="7" w15:restartNumberingAfterBreak="0">
    <w:nsid w:val="07A36C20"/>
    <w:multiLevelType w:val="singleLevel"/>
    <w:tmpl w:val="617DE280"/>
    <w:lvl w:ilvl="0">
      <w:start w:val="1"/>
      <w:numFmt w:val="decimal"/>
      <w:lvlText w:val="%1.-"/>
      <w:lvlJc w:val="left"/>
      <w:pPr>
        <w:tabs>
          <w:tab w:val="num" w:pos="576"/>
        </w:tabs>
        <w:ind w:left="144"/>
      </w:pPr>
      <w:rPr>
        <w:rFonts w:ascii="Verdana" w:hAnsi="Verdana" w:cs="Verdana"/>
        <w:b/>
        <w:bCs/>
        <w:snapToGrid/>
        <w:sz w:val="22"/>
        <w:szCs w:val="22"/>
      </w:rPr>
    </w:lvl>
  </w:abstractNum>
  <w:num w:numId="1">
    <w:abstractNumId w:val="7"/>
  </w:num>
  <w:num w:numId="2">
    <w:abstractNumId w:val="6"/>
  </w:num>
  <w:num w:numId="3">
    <w:abstractNumId w:val="0"/>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CC"/>
    <w:rsid w:val="006C26CC"/>
    <w:rsid w:val="0087316A"/>
    <w:rsid w:val="00AA10C1"/>
    <w:rsid w:val="00B30080"/>
    <w:rsid w:val="00B45D0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26CC"/>
    <w:rPr>
      <w:color w:val="0563C1" w:themeColor="hyperlink"/>
      <w:u w:val="single"/>
    </w:rPr>
  </w:style>
  <w:style w:type="character" w:styleId="Mencinsinresolver">
    <w:name w:val="Unresolved Mention"/>
    <w:basedOn w:val="Fuentedeprrafopredeter"/>
    <w:uiPriority w:val="99"/>
    <w:semiHidden/>
    <w:unhideWhenUsed/>
    <w:rsid w:val="006C26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13" Type="http://schemas.openxmlformats.org/officeDocument/2006/relationships/hyperlink" Target="mailto:xxxxxxxxxxxxx@hotmail.com" TargetMode="External"/><Relationship Id="rId3" Type="http://schemas.openxmlformats.org/officeDocument/2006/relationships/styles" Target="styles.xml"/><Relationship Id="rId7" Type="http://schemas.openxmlformats.org/officeDocument/2006/relationships/hyperlink" Target="mailto:xxxxxxxxxxx@hotmail.com" TargetMode="External"/><Relationship Id="rId12" Type="http://schemas.openxmlformats.org/officeDocument/2006/relationships/hyperlink" Target="mailto:xxxxxxxx@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hotmail.com" TargetMode="External"/><Relationship Id="rId11" Type="http://schemas.openxmlformats.org/officeDocument/2006/relationships/hyperlink" Target="mailto:xxxxxxxxxx@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xxxxx@hotmail.com" TargetMode="External"/><Relationship Id="rId4" Type="http://schemas.openxmlformats.org/officeDocument/2006/relationships/settings" Target="settings.xml"/><Relationship Id="rId9" Type="http://schemas.openxmlformats.org/officeDocument/2006/relationships/hyperlink" Target="mailto:xxxxxxxxx@yahoo.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53B27-AD8C-479F-950F-41CD1F67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4913</Words>
  <Characters>27024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2019-04-25T16:48:00Z</dcterms:created>
  <dcterms:modified xsi:type="dcterms:W3CDTF">2019-04-25T16:48:00Z</dcterms:modified>
</cp:coreProperties>
</file>